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4D" w:rsidRPr="00FA194D" w:rsidRDefault="00FA194D" w:rsidP="00FA194D">
      <w:pPr>
        <w:spacing w:after="0" w:line="240" w:lineRule="auto"/>
        <w:rPr>
          <w:rFonts w:ascii="Times New Roman" w:eastAsia="Times New Roman" w:hAnsi="Times New Roman" w:cs="Times New Roman"/>
          <w:b/>
          <w:bCs/>
          <w:color w:val="AD0F15"/>
          <w:sz w:val="23"/>
          <w:szCs w:val="23"/>
          <w:lang w:eastAsia="tr-TR"/>
        </w:rPr>
      </w:pPr>
      <w:r w:rsidRPr="00FA194D">
        <w:rPr>
          <w:rFonts w:ascii="Times New Roman" w:eastAsia="Times New Roman" w:hAnsi="Times New Roman" w:cs="Times New Roman"/>
          <w:b/>
          <w:bCs/>
          <w:color w:val="AD0F15"/>
          <w:sz w:val="23"/>
          <w:szCs w:val="23"/>
          <w:lang w:eastAsia="tr-TR"/>
        </w:rPr>
        <w:t>Çocuklarda ESWL</w:t>
      </w:r>
    </w:p>
    <w:p w:rsidR="00FA194D" w:rsidRPr="00FA194D" w:rsidRDefault="00FA194D" w:rsidP="00FA194D">
      <w:pPr>
        <w:spacing w:after="0" w:line="240" w:lineRule="auto"/>
        <w:rPr>
          <w:rFonts w:ascii="Verdana" w:eastAsia="Times New Roman" w:hAnsi="Verdana" w:cs="Times New Roman"/>
          <w:b/>
          <w:bCs/>
          <w:color w:val="222222"/>
          <w:sz w:val="20"/>
          <w:szCs w:val="20"/>
          <w:lang w:eastAsia="tr-TR"/>
        </w:rPr>
      </w:pPr>
      <w:proofErr w:type="spellStart"/>
      <w:r w:rsidRPr="00FA194D">
        <w:rPr>
          <w:rFonts w:ascii="Verdana" w:eastAsia="Times New Roman" w:hAnsi="Verdana" w:cs="Times New Roman"/>
          <w:b/>
          <w:bCs/>
          <w:color w:val="222222"/>
          <w:sz w:val="20"/>
          <w:szCs w:val="20"/>
          <w:lang w:eastAsia="tr-TR"/>
        </w:rPr>
        <w:t>In</w:t>
      </w:r>
      <w:proofErr w:type="spellEnd"/>
      <w:r w:rsidRPr="00FA194D">
        <w:rPr>
          <w:rFonts w:ascii="Verdana" w:eastAsia="Times New Roman" w:hAnsi="Verdana" w:cs="Times New Roman"/>
          <w:b/>
          <w:bCs/>
          <w:color w:val="222222"/>
          <w:sz w:val="20"/>
          <w:szCs w:val="20"/>
          <w:lang w:eastAsia="tr-TR"/>
        </w:rPr>
        <w:t xml:space="preserve"> </w:t>
      </w:r>
      <w:proofErr w:type="spellStart"/>
      <w:r w:rsidRPr="00FA194D">
        <w:rPr>
          <w:rFonts w:ascii="Verdana" w:eastAsia="Times New Roman" w:hAnsi="Verdana" w:cs="Times New Roman"/>
          <w:b/>
          <w:bCs/>
          <w:color w:val="222222"/>
          <w:sz w:val="20"/>
          <w:szCs w:val="20"/>
          <w:lang w:eastAsia="tr-TR"/>
        </w:rPr>
        <w:t>Children</w:t>
      </w:r>
      <w:proofErr w:type="spellEnd"/>
      <w:r w:rsidRPr="00FA194D">
        <w:rPr>
          <w:rFonts w:ascii="Verdana" w:eastAsia="Times New Roman" w:hAnsi="Verdana" w:cs="Times New Roman"/>
          <w:b/>
          <w:bCs/>
          <w:color w:val="222222"/>
          <w:sz w:val="20"/>
          <w:szCs w:val="20"/>
          <w:lang w:eastAsia="tr-TR"/>
        </w:rPr>
        <w:t xml:space="preserve"> ESWL</w:t>
      </w:r>
    </w:p>
    <w:p w:rsidR="00FA194D" w:rsidRPr="00FA194D" w:rsidRDefault="00FA194D" w:rsidP="00FA194D">
      <w:pPr>
        <w:spacing w:after="150" w:line="240" w:lineRule="auto"/>
        <w:rPr>
          <w:rFonts w:ascii="Verdana" w:eastAsia="Times New Roman" w:hAnsi="Verdana" w:cs="Times New Roman"/>
          <w:i/>
          <w:iCs/>
          <w:color w:val="222222"/>
          <w:sz w:val="17"/>
          <w:szCs w:val="17"/>
          <w:lang w:eastAsia="tr-TR"/>
        </w:rPr>
      </w:pPr>
      <w:r w:rsidRPr="00FA194D">
        <w:rPr>
          <w:rFonts w:ascii="Verdana" w:eastAsia="Times New Roman" w:hAnsi="Verdana" w:cs="Times New Roman"/>
          <w:i/>
          <w:iCs/>
          <w:color w:val="222222"/>
          <w:sz w:val="17"/>
          <w:szCs w:val="17"/>
          <w:lang w:eastAsia="tr-TR"/>
        </w:rPr>
        <w:t xml:space="preserve">Serhan </w:t>
      </w:r>
      <w:proofErr w:type="spellStart"/>
      <w:r w:rsidRPr="00FA194D">
        <w:rPr>
          <w:rFonts w:ascii="Verdana" w:eastAsia="Times New Roman" w:hAnsi="Verdana" w:cs="Times New Roman"/>
          <w:i/>
          <w:iCs/>
          <w:color w:val="222222"/>
          <w:sz w:val="17"/>
          <w:szCs w:val="17"/>
          <w:lang w:eastAsia="tr-TR"/>
        </w:rPr>
        <w:t>ÇİMEN</w:t>
      </w:r>
      <w:r w:rsidRPr="00FA194D">
        <w:rPr>
          <w:rFonts w:ascii="Verdana" w:eastAsia="Times New Roman" w:hAnsi="Verdana" w:cs="Times New Roman"/>
          <w:i/>
          <w:iCs/>
          <w:color w:val="222222"/>
          <w:sz w:val="12"/>
          <w:szCs w:val="12"/>
          <w:vertAlign w:val="superscript"/>
          <w:lang w:eastAsia="tr-TR"/>
        </w:rPr>
        <w:t>a</w:t>
      </w:r>
      <w:proofErr w:type="spellEnd"/>
      <w:r w:rsidRPr="00FA194D">
        <w:rPr>
          <w:rFonts w:ascii="Verdana" w:eastAsia="Times New Roman" w:hAnsi="Verdana" w:cs="Times New Roman"/>
          <w:i/>
          <w:iCs/>
          <w:color w:val="222222"/>
          <w:sz w:val="17"/>
          <w:szCs w:val="17"/>
          <w:lang w:eastAsia="tr-TR"/>
        </w:rPr>
        <w:t xml:space="preserve">, Ali </w:t>
      </w:r>
      <w:proofErr w:type="spellStart"/>
      <w:r w:rsidRPr="00FA194D">
        <w:rPr>
          <w:rFonts w:ascii="Verdana" w:eastAsia="Times New Roman" w:hAnsi="Verdana" w:cs="Times New Roman"/>
          <w:i/>
          <w:iCs/>
          <w:color w:val="222222"/>
          <w:sz w:val="17"/>
          <w:szCs w:val="17"/>
          <w:lang w:eastAsia="tr-TR"/>
        </w:rPr>
        <w:t>GÜNEŞ</w:t>
      </w:r>
      <w:r w:rsidRPr="00FA194D">
        <w:rPr>
          <w:rFonts w:ascii="Verdana" w:eastAsia="Times New Roman" w:hAnsi="Verdana" w:cs="Times New Roman"/>
          <w:i/>
          <w:iCs/>
          <w:color w:val="222222"/>
          <w:sz w:val="12"/>
          <w:szCs w:val="12"/>
          <w:vertAlign w:val="superscript"/>
          <w:lang w:eastAsia="tr-TR"/>
        </w:rPr>
        <w:t>a</w:t>
      </w:r>
      <w:proofErr w:type="spellEnd"/>
      <w:r w:rsidRPr="00FA194D">
        <w:rPr>
          <w:rFonts w:ascii="Verdana" w:eastAsia="Times New Roman" w:hAnsi="Verdana" w:cs="Times New Roman"/>
          <w:i/>
          <w:iCs/>
          <w:color w:val="222222"/>
          <w:sz w:val="17"/>
          <w:szCs w:val="17"/>
          <w:lang w:eastAsia="tr-TR"/>
        </w:rPr>
        <w:br/>
      </w:r>
      <w:proofErr w:type="spellStart"/>
      <w:r w:rsidRPr="00FA194D">
        <w:rPr>
          <w:rFonts w:ascii="Verdana" w:eastAsia="Times New Roman" w:hAnsi="Verdana" w:cs="Times New Roman"/>
          <w:i/>
          <w:iCs/>
          <w:color w:val="222222"/>
          <w:sz w:val="12"/>
          <w:szCs w:val="12"/>
          <w:vertAlign w:val="superscript"/>
          <w:lang w:eastAsia="tr-TR"/>
        </w:rPr>
        <w:t>a</w:t>
      </w:r>
      <w:r w:rsidRPr="00FA194D">
        <w:rPr>
          <w:rFonts w:ascii="Verdana" w:eastAsia="Times New Roman" w:hAnsi="Verdana" w:cs="Times New Roman"/>
          <w:i/>
          <w:iCs/>
          <w:color w:val="222222"/>
          <w:sz w:val="17"/>
          <w:szCs w:val="17"/>
          <w:lang w:eastAsia="tr-TR"/>
        </w:rPr>
        <w:t>Üroloji</w:t>
      </w:r>
      <w:proofErr w:type="spellEnd"/>
      <w:r w:rsidRPr="00FA194D">
        <w:rPr>
          <w:rFonts w:ascii="Verdana" w:eastAsia="Times New Roman" w:hAnsi="Verdana" w:cs="Times New Roman"/>
          <w:i/>
          <w:iCs/>
          <w:color w:val="222222"/>
          <w:sz w:val="17"/>
          <w:szCs w:val="17"/>
          <w:lang w:eastAsia="tr-TR"/>
        </w:rPr>
        <w:t xml:space="preserve"> AD, İnönü Üniversitesi Tıp Fakültesi, Malatya</w:t>
      </w:r>
    </w:p>
    <w:p w:rsidR="00FA194D" w:rsidRPr="00FA194D" w:rsidRDefault="00FA194D" w:rsidP="00FA194D">
      <w:pPr>
        <w:spacing w:after="0" w:line="240" w:lineRule="auto"/>
        <w:rPr>
          <w:rFonts w:ascii="Verdana" w:eastAsia="Times New Roman" w:hAnsi="Verdana" w:cs="Times New Roman"/>
          <w:b/>
          <w:bCs/>
          <w:color w:val="222222"/>
          <w:sz w:val="17"/>
          <w:szCs w:val="17"/>
          <w:lang w:eastAsia="tr-TR"/>
        </w:rPr>
      </w:pPr>
      <w:proofErr w:type="spellStart"/>
      <w:r w:rsidRPr="00FA194D">
        <w:rPr>
          <w:rFonts w:ascii="Verdana" w:eastAsia="Times New Roman" w:hAnsi="Verdana" w:cs="Times New Roman"/>
          <w:b/>
          <w:bCs/>
          <w:color w:val="222222"/>
          <w:sz w:val="17"/>
          <w:szCs w:val="17"/>
          <w:lang w:eastAsia="tr-TR"/>
        </w:rPr>
        <w:t>Turkiye</w:t>
      </w:r>
      <w:proofErr w:type="spellEnd"/>
      <w:r w:rsidRPr="00FA194D">
        <w:rPr>
          <w:rFonts w:ascii="Verdana" w:eastAsia="Times New Roman" w:hAnsi="Verdana" w:cs="Times New Roman"/>
          <w:b/>
          <w:bCs/>
          <w:color w:val="222222"/>
          <w:sz w:val="17"/>
          <w:szCs w:val="17"/>
          <w:lang w:eastAsia="tr-TR"/>
        </w:rPr>
        <w:t xml:space="preserve"> Klinikleri J </w:t>
      </w:r>
      <w:proofErr w:type="spellStart"/>
      <w:r w:rsidRPr="00FA194D">
        <w:rPr>
          <w:rFonts w:ascii="Verdana" w:eastAsia="Times New Roman" w:hAnsi="Verdana" w:cs="Times New Roman"/>
          <w:b/>
          <w:bCs/>
          <w:color w:val="222222"/>
          <w:sz w:val="17"/>
          <w:szCs w:val="17"/>
          <w:lang w:eastAsia="tr-TR"/>
        </w:rPr>
        <w:t>Urology</w:t>
      </w:r>
      <w:proofErr w:type="spellEnd"/>
      <w:r w:rsidRPr="00FA194D">
        <w:rPr>
          <w:rFonts w:ascii="Verdana" w:eastAsia="Times New Roman" w:hAnsi="Verdana" w:cs="Times New Roman"/>
          <w:b/>
          <w:bCs/>
          <w:color w:val="222222"/>
          <w:sz w:val="17"/>
          <w:szCs w:val="17"/>
          <w:lang w:eastAsia="tr-TR"/>
        </w:rPr>
        <w:t>-</w:t>
      </w:r>
      <w:proofErr w:type="spellStart"/>
      <w:r w:rsidRPr="00FA194D">
        <w:rPr>
          <w:rFonts w:ascii="Verdana" w:eastAsia="Times New Roman" w:hAnsi="Verdana" w:cs="Times New Roman"/>
          <w:b/>
          <w:bCs/>
          <w:color w:val="222222"/>
          <w:sz w:val="17"/>
          <w:szCs w:val="17"/>
          <w:lang w:eastAsia="tr-TR"/>
        </w:rPr>
        <w:t>Special</w:t>
      </w:r>
      <w:proofErr w:type="spellEnd"/>
      <w:r w:rsidRPr="00FA194D">
        <w:rPr>
          <w:rFonts w:ascii="Verdana" w:eastAsia="Times New Roman" w:hAnsi="Verdana" w:cs="Times New Roman"/>
          <w:b/>
          <w:bCs/>
          <w:color w:val="222222"/>
          <w:sz w:val="17"/>
          <w:szCs w:val="17"/>
          <w:lang w:eastAsia="tr-TR"/>
        </w:rPr>
        <w:t xml:space="preserve"> </w:t>
      </w:r>
      <w:proofErr w:type="spellStart"/>
      <w:r w:rsidRPr="00FA194D">
        <w:rPr>
          <w:rFonts w:ascii="Verdana" w:eastAsia="Times New Roman" w:hAnsi="Verdana" w:cs="Times New Roman"/>
          <w:b/>
          <w:bCs/>
          <w:color w:val="222222"/>
          <w:sz w:val="17"/>
          <w:szCs w:val="17"/>
          <w:lang w:eastAsia="tr-TR"/>
        </w:rPr>
        <w:t>Topics</w:t>
      </w:r>
      <w:proofErr w:type="spellEnd"/>
      <w:r w:rsidRPr="00FA194D">
        <w:rPr>
          <w:rFonts w:ascii="Verdana" w:eastAsia="Times New Roman" w:hAnsi="Verdana" w:cs="Times New Roman"/>
          <w:b/>
          <w:bCs/>
          <w:color w:val="222222"/>
          <w:sz w:val="17"/>
          <w:szCs w:val="17"/>
          <w:lang w:eastAsia="tr-TR"/>
        </w:rPr>
        <w:t xml:space="preserve"> 2015;8(2):32-4</w:t>
      </w:r>
    </w:p>
    <w:p w:rsidR="00FA194D" w:rsidRPr="00FA194D" w:rsidRDefault="00FA194D" w:rsidP="00FA194D">
      <w:pPr>
        <w:spacing w:after="0" w:line="240" w:lineRule="auto"/>
        <w:rPr>
          <w:rFonts w:ascii="Verdana" w:eastAsia="Times New Roman" w:hAnsi="Verdana" w:cs="Times New Roman"/>
          <w:b/>
          <w:bCs/>
          <w:color w:val="222222"/>
          <w:sz w:val="17"/>
          <w:szCs w:val="17"/>
          <w:lang w:eastAsia="tr-TR"/>
        </w:rPr>
      </w:pPr>
      <w:r w:rsidRPr="00FA194D">
        <w:rPr>
          <w:rFonts w:ascii="Verdana" w:eastAsia="Times New Roman" w:hAnsi="Verdana" w:cs="Times New Roman"/>
          <w:b/>
          <w:bCs/>
          <w:color w:val="222222"/>
          <w:sz w:val="17"/>
          <w:szCs w:val="17"/>
          <w:lang w:eastAsia="tr-TR"/>
        </w:rPr>
        <w:t>Makale Dili: TR</w:t>
      </w:r>
    </w:p>
    <w:p w:rsidR="00FA194D" w:rsidRPr="00FA194D" w:rsidRDefault="00FA194D" w:rsidP="00FA194D">
      <w:pPr>
        <w:spacing w:after="0" w:line="240" w:lineRule="auto"/>
        <w:rPr>
          <w:rFonts w:ascii="Verdana" w:eastAsia="Times New Roman" w:hAnsi="Verdana" w:cs="Times New Roman"/>
          <w:color w:val="222222"/>
          <w:sz w:val="17"/>
          <w:szCs w:val="17"/>
          <w:lang w:eastAsia="tr-TR"/>
        </w:rPr>
      </w:pPr>
      <w:r>
        <w:rPr>
          <w:rFonts w:ascii="Verdana" w:eastAsia="Times New Roman" w:hAnsi="Verdana" w:cs="Times New Roman"/>
          <w:noProof/>
          <w:color w:val="0000FF"/>
          <w:sz w:val="17"/>
          <w:szCs w:val="17"/>
          <w:lang w:eastAsia="tr-TR"/>
        </w:rPr>
        <w:drawing>
          <wp:inline distT="0" distB="0" distL="0" distR="0">
            <wp:extent cx="438150" cy="409575"/>
            <wp:effectExtent l="19050" t="0" r="0" b="0"/>
            <wp:docPr id="1" name="Resim 1" descr="http://www.turkiyeklinikleri.com/templates/tky/img/icons/pd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kiyeklinikleri.com/templates/tky/img/icons/pdf.jpg">
                      <a:hlinkClick r:id="rId4"/>
                    </pic:cNvPr>
                    <pic:cNvPicPr>
                      <a:picLocks noChangeAspect="1" noChangeArrowheads="1"/>
                    </pic:cNvPicPr>
                  </pic:nvPicPr>
                  <pic:blipFill>
                    <a:blip r:embed="rId5" cstate="print"/>
                    <a:srcRect/>
                    <a:stretch>
                      <a:fillRect/>
                    </a:stretch>
                  </pic:blipFill>
                  <pic:spPr bwMode="auto">
                    <a:xfrm>
                      <a:off x="0" y="0"/>
                      <a:ext cx="438150" cy="409575"/>
                    </a:xfrm>
                    <a:prstGeom prst="rect">
                      <a:avLst/>
                    </a:prstGeom>
                    <a:noFill/>
                    <a:ln w="9525">
                      <a:noFill/>
                      <a:miter lim="800000"/>
                      <a:headEnd/>
                      <a:tailEnd/>
                    </a:ln>
                  </pic:spPr>
                </pic:pic>
              </a:graphicData>
            </a:graphic>
          </wp:inline>
        </w:drawing>
      </w:r>
    </w:p>
    <w:p w:rsidR="00FA194D" w:rsidRPr="00FA194D" w:rsidRDefault="00FA194D" w:rsidP="00FA194D">
      <w:pPr>
        <w:spacing w:after="150" w:line="240" w:lineRule="auto"/>
        <w:jc w:val="both"/>
        <w:rPr>
          <w:rFonts w:ascii="Verdana" w:eastAsia="Times New Roman" w:hAnsi="Verdana" w:cs="Times New Roman"/>
          <w:color w:val="222222"/>
          <w:sz w:val="17"/>
          <w:szCs w:val="17"/>
          <w:lang w:eastAsia="tr-TR"/>
        </w:rPr>
      </w:pPr>
      <w:r w:rsidRPr="00FA194D">
        <w:rPr>
          <w:rFonts w:ascii="Verdana" w:eastAsia="Times New Roman" w:hAnsi="Verdana" w:cs="Times New Roman"/>
          <w:b/>
          <w:bCs/>
          <w:color w:val="222222"/>
          <w:sz w:val="17"/>
          <w:szCs w:val="17"/>
          <w:lang w:eastAsia="tr-TR"/>
        </w:rPr>
        <w:t>ÖZET</w:t>
      </w:r>
      <w:r w:rsidRPr="00FA194D">
        <w:rPr>
          <w:rFonts w:ascii="Verdana" w:eastAsia="Times New Roman" w:hAnsi="Verdana" w:cs="Times New Roman"/>
          <w:b/>
          <w:bCs/>
          <w:color w:val="222222"/>
          <w:sz w:val="17"/>
          <w:szCs w:val="17"/>
          <w:lang w:eastAsia="tr-TR"/>
        </w:rPr>
        <w:br/>
      </w:r>
      <w:r w:rsidRPr="00FA194D">
        <w:rPr>
          <w:rFonts w:ascii="Verdana" w:eastAsia="Times New Roman" w:hAnsi="Verdana" w:cs="Times New Roman"/>
          <w:color w:val="222222"/>
          <w:sz w:val="17"/>
          <w:szCs w:val="17"/>
          <w:lang w:eastAsia="tr-TR"/>
        </w:rPr>
        <w:t xml:space="preserve">Çocukluk çağında görülen taş hastalığının sıklığı erişkinlerdekine benzer şekilde ülke ve bölgelere göre değişiklik göstermektedir. Çocuk yaş grubunda tespit edilen taşların genellikle üst </w:t>
      </w:r>
      <w:proofErr w:type="spellStart"/>
      <w:r w:rsidRPr="00FA194D">
        <w:rPr>
          <w:rFonts w:ascii="Verdana" w:eastAsia="Times New Roman" w:hAnsi="Verdana" w:cs="Times New Roman"/>
          <w:color w:val="222222"/>
          <w:sz w:val="17"/>
          <w:szCs w:val="17"/>
          <w:lang w:eastAsia="tr-TR"/>
        </w:rPr>
        <w:t>üriner</w:t>
      </w:r>
      <w:proofErr w:type="spellEnd"/>
      <w:r w:rsidRPr="00FA194D">
        <w:rPr>
          <w:rFonts w:ascii="Verdana" w:eastAsia="Times New Roman" w:hAnsi="Verdana" w:cs="Times New Roman"/>
          <w:color w:val="222222"/>
          <w:sz w:val="17"/>
          <w:szCs w:val="17"/>
          <w:lang w:eastAsia="tr-TR"/>
        </w:rPr>
        <w:t xml:space="preserve"> sistemde olduğu gösterilmiştir. Çocukluk çağı taş hastalığı erişkinlerden farklı değerlendirme, tedavi ve takip yaklaşımı gerektirmektedir. Günümüzde çocukluk çağı taş hastalığının tedavisinde özellikle böbrek taşlarında ESWL birinci seçenek tedavi yöntemi olarak kabul edilmekte ve uygulanmaktadır.</w:t>
      </w:r>
      <w:r w:rsidRPr="00FA194D">
        <w:rPr>
          <w:rFonts w:ascii="Verdana" w:eastAsia="Times New Roman" w:hAnsi="Verdana" w:cs="Times New Roman"/>
          <w:color w:val="222222"/>
          <w:sz w:val="17"/>
          <w:szCs w:val="17"/>
          <w:lang w:eastAsia="tr-TR"/>
        </w:rPr>
        <w:br/>
      </w:r>
      <w:r w:rsidRPr="00FA194D">
        <w:rPr>
          <w:rFonts w:ascii="Verdana" w:eastAsia="Times New Roman" w:hAnsi="Verdana" w:cs="Times New Roman"/>
          <w:color w:val="222222"/>
          <w:sz w:val="17"/>
          <w:szCs w:val="17"/>
          <w:lang w:eastAsia="tr-TR"/>
        </w:rPr>
        <w:br/>
      </w:r>
      <w:r w:rsidRPr="00FA194D">
        <w:rPr>
          <w:rFonts w:ascii="Verdana" w:eastAsia="Times New Roman" w:hAnsi="Verdana" w:cs="Times New Roman"/>
          <w:b/>
          <w:bCs/>
          <w:color w:val="222222"/>
          <w:sz w:val="17"/>
          <w:szCs w:val="17"/>
          <w:lang w:eastAsia="tr-TR"/>
        </w:rPr>
        <w:t>Anahtar Kelimeler</w:t>
      </w:r>
      <w:r w:rsidRPr="00FA194D">
        <w:rPr>
          <w:rFonts w:ascii="Verdana" w:eastAsia="Times New Roman" w:hAnsi="Verdana" w:cs="Times New Roman"/>
          <w:color w:val="222222"/>
          <w:sz w:val="17"/>
          <w:szCs w:val="17"/>
          <w:lang w:eastAsia="tr-TR"/>
        </w:rPr>
        <w:t>: Pediatrik; taş; ESWL</w:t>
      </w:r>
    </w:p>
    <w:p w:rsidR="00FA194D" w:rsidRPr="00FA194D" w:rsidRDefault="00FA194D" w:rsidP="00FA194D">
      <w:pPr>
        <w:spacing w:after="150" w:line="240" w:lineRule="auto"/>
        <w:jc w:val="both"/>
        <w:rPr>
          <w:rFonts w:ascii="Verdana" w:eastAsia="Times New Roman" w:hAnsi="Verdana" w:cs="Times New Roman"/>
          <w:color w:val="222222"/>
          <w:sz w:val="17"/>
          <w:szCs w:val="17"/>
          <w:lang w:eastAsia="tr-TR"/>
        </w:rPr>
      </w:pPr>
      <w:r w:rsidRPr="00FA194D">
        <w:rPr>
          <w:rFonts w:ascii="Verdana" w:eastAsia="Times New Roman" w:hAnsi="Verdana" w:cs="Times New Roman"/>
          <w:b/>
          <w:bCs/>
          <w:color w:val="222222"/>
          <w:sz w:val="17"/>
          <w:szCs w:val="17"/>
          <w:lang w:eastAsia="tr-TR"/>
        </w:rPr>
        <w:t>ABSTRACT</w:t>
      </w:r>
      <w:r w:rsidRPr="00FA194D">
        <w:rPr>
          <w:rFonts w:ascii="Verdana" w:eastAsia="Times New Roman" w:hAnsi="Verdana" w:cs="Times New Roman"/>
          <w:b/>
          <w:bCs/>
          <w:color w:val="222222"/>
          <w:sz w:val="17"/>
          <w:szCs w:val="17"/>
          <w:lang w:eastAsia="tr-TR"/>
        </w:rPr>
        <w:br/>
      </w:r>
      <w:proofErr w:type="spellStart"/>
      <w:r w:rsidRPr="00FA194D">
        <w:rPr>
          <w:rFonts w:ascii="Verdana" w:eastAsia="Times New Roman" w:hAnsi="Verdana" w:cs="Times New Roman"/>
          <w:color w:val="222222"/>
          <w:sz w:val="17"/>
          <w:szCs w:val="17"/>
          <w:lang w:eastAsia="tr-TR"/>
        </w:rPr>
        <w:t>Rates</w:t>
      </w:r>
      <w:proofErr w:type="spellEnd"/>
      <w:r w:rsidRPr="00FA194D">
        <w:rPr>
          <w:rFonts w:ascii="Verdana" w:eastAsia="Times New Roman" w:hAnsi="Verdana" w:cs="Times New Roman"/>
          <w:color w:val="222222"/>
          <w:sz w:val="17"/>
          <w:szCs w:val="17"/>
          <w:lang w:eastAsia="tr-TR"/>
        </w:rPr>
        <w:t xml:space="preserve"> of Stone </w:t>
      </w:r>
      <w:proofErr w:type="spellStart"/>
      <w:r w:rsidRPr="00FA194D">
        <w:rPr>
          <w:rFonts w:ascii="Verdana" w:eastAsia="Times New Roman" w:hAnsi="Verdana" w:cs="Times New Roman"/>
          <w:color w:val="222222"/>
          <w:sz w:val="17"/>
          <w:szCs w:val="17"/>
          <w:lang w:eastAsia="tr-TR"/>
        </w:rPr>
        <w:t>disease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which</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are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occurred</w:t>
      </w:r>
      <w:proofErr w:type="spellEnd"/>
      <w:r w:rsidRPr="00FA194D">
        <w:rPr>
          <w:rFonts w:ascii="Verdana" w:eastAsia="Times New Roman" w:hAnsi="Verdana" w:cs="Times New Roman"/>
          <w:color w:val="222222"/>
          <w:sz w:val="17"/>
          <w:szCs w:val="17"/>
          <w:lang w:eastAsia="tr-TR"/>
        </w:rPr>
        <w:t xml:space="preserve"> in </w:t>
      </w:r>
      <w:proofErr w:type="spellStart"/>
      <w:r w:rsidRPr="00FA194D">
        <w:rPr>
          <w:rFonts w:ascii="Verdana" w:eastAsia="Times New Roman" w:hAnsi="Verdana" w:cs="Times New Roman"/>
          <w:color w:val="222222"/>
          <w:sz w:val="17"/>
          <w:szCs w:val="17"/>
          <w:lang w:eastAsia="tr-TR"/>
        </w:rPr>
        <w:t>pediatric</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ages</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are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changed</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according</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to</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the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countries</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and</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the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locations</w:t>
      </w:r>
      <w:proofErr w:type="spellEnd"/>
      <w:r w:rsidRPr="00FA194D">
        <w:rPr>
          <w:rFonts w:ascii="Verdana" w:eastAsia="Times New Roman" w:hAnsi="Verdana" w:cs="Times New Roman"/>
          <w:color w:val="222222"/>
          <w:sz w:val="17"/>
          <w:szCs w:val="17"/>
          <w:lang w:eastAsia="tr-TR"/>
        </w:rPr>
        <w:t xml:space="preserve"> as in </w:t>
      </w:r>
      <w:proofErr w:type="spellStart"/>
      <w:r w:rsidRPr="00FA194D">
        <w:rPr>
          <w:rFonts w:ascii="Verdana" w:eastAsia="Times New Roman" w:hAnsi="Verdana" w:cs="Times New Roman"/>
          <w:color w:val="222222"/>
          <w:sz w:val="17"/>
          <w:szCs w:val="17"/>
          <w:lang w:eastAsia="tr-TR"/>
        </w:rPr>
        <w:t>adult</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population</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The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stones</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are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occurred</w:t>
      </w:r>
      <w:proofErr w:type="spellEnd"/>
      <w:r w:rsidRPr="00FA194D">
        <w:rPr>
          <w:rFonts w:ascii="Verdana" w:eastAsia="Times New Roman" w:hAnsi="Verdana" w:cs="Times New Roman"/>
          <w:color w:val="222222"/>
          <w:sz w:val="17"/>
          <w:szCs w:val="17"/>
          <w:lang w:eastAsia="tr-TR"/>
        </w:rPr>
        <w:t xml:space="preserve"> at </w:t>
      </w:r>
      <w:proofErr w:type="spellStart"/>
      <w:r w:rsidRPr="00FA194D">
        <w:rPr>
          <w:rFonts w:ascii="Verdana" w:eastAsia="Times New Roman" w:hAnsi="Verdana" w:cs="Times New Roman"/>
          <w:color w:val="222222"/>
          <w:sz w:val="17"/>
          <w:szCs w:val="17"/>
          <w:lang w:eastAsia="tr-TR"/>
        </w:rPr>
        <w:t>upper</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urinary</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tract</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which</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are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seen</w:t>
      </w:r>
      <w:proofErr w:type="spellEnd"/>
      <w:r w:rsidRPr="00FA194D">
        <w:rPr>
          <w:rFonts w:ascii="Verdana" w:eastAsia="Times New Roman" w:hAnsi="Verdana" w:cs="Times New Roman"/>
          <w:color w:val="222222"/>
          <w:sz w:val="17"/>
          <w:szCs w:val="17"/>
          <w:lang w:eastAsia="tr-TR"/>
        </w:rPr>
        <w:t xml:space="preserve"> in </w:t>
      </w:r>
      <w:proofErr w:type="spellStart"/>
      <w:r w:rsidRPr="00FA194D">
        <w:rPr>
          <w:rFonts w:ascii="Verdana" w:eastAsia="Times New Roman" w:hAnsi="Verdana" w:cs="Times New Roman"/>
          <w:color w:val="222222"/>
          <w:sz w:val="17"/>
          <w:szCs w:val="17"/>
          <w:lang w:eastAsia="tr-TR"/>
        </w:rPr>
        <w:t>pediatric</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ages</w:t>
      </w:r>
      <w:proofErr w:type="spellEnd"/>
      <w:r w:rsidRPr="00FA194D">
        <w:rPr>
          <w:rFonts w:ascii="Verdana" w:eastAsia="Times New Roman" w:hAnsi="Verdana" w:cs="Times New Roman"/>
          <w:color w:val="222222"/>
          <w:sz w:val="17"/>
          <w:szCs w:val="17"/>
          <w:lang w:eastAsia="tr-TR"/>
        </w:rPr>
        <w:t xml:space="preserve">. Stone </w:t>
      </w:r>
      <w:proofErr w:type="spellStart"/>
      <w:r w:rsidRPr="00FA194D">
        <w:rPr>
          <w:rFonts w:ascii="Verdana" w:eastAsia="Times New Roman" w:hAnsi="Verdana" w:cs="Times New Roman"/>
          <w:color w:val="222222"/>
          <w:sz w:val="17"/>
          <w:szCs w:val="17"/>
          <w:lang w:eastAsia="tr-TR"/>
        </w:rPr>
        <w:t>diseases</w:t>
      </w:r>
      <w:proofErr w:type="spellEnd"/>
      <w:r w:rsidRPr="00FA194D">
        <w:rPr>
          <w:rFonts w:ascii="Verdana" w:eastAsia="Times New Roman" w:hAnsi="Verdana" w:cs="Times New Roman"/>
          <w:color w:val="222222"/>
          <w:sz w:val="17"/>
          <w:szCs w:val="17"/>
          <w:lang w:eastAsia="tr-TR"/>
        </w:rPr>
        <w:t xml:space="preserve"> of </w:t>
      </w:r>
      <w:proofErr w:type="spellStart"/>
      <w:r w:rsidRPr="00FA194D">
        <w:rPr>
          <w:rFonts w:ascii="Verdana" w:eastAsia="Times New Roman" w:hAnsi="Verdana" w:cs="Times New Roman"/>
          <w:color w:val="222222"/>
          <w:sz w:val="17"/>
          <w:szCs w:val="17"/>
          <w:lang w:eastAsia="tr-TR"/>
        </w:rPr>
        <w:t>childhood</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are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differ</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from</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adulthood</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by</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the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evaluation</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treatment</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and</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follow</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up</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Today's</w:t>
      </w:r>
      <w:proofErr w:type="spellEnd"/>
      <w:r w:rsidRPr="00FA194D">
        <w:rPr>
          <w:rFonts w:ascii="Verdana" w:eastAsia="Times New Roman" w:hAnsi="Verdana" w:cs="Times New Roman"/>
          <w:color w:val="222222"/>
          <w:sz w:val="17"/>
          <w:szCs w:val="17"/>
          <w:lang w:eastAsia="tr-TR"/>
        </w:rPr>
        <w:t xml:space="preserve"> ESWL is </w:t>
      </w:r>
      <w:proofErr w:type="spellStart"/>
      <w:r w:rsidRPr="00FA194D">
        <w:rPr>
          <w:rFonts w:ascii="Verdana" w:eastAsia="Times New Roman" w:hAnsi="Verdana" w:cs="Times New Roman"/>
          <w:color w:val="222222"/>
          <w:sz w:val="17"/>
          <w:szCs w:val="17"/>
          <w:lang w:eastAsia="tr-TR"/>
        </w:rPr>
        <w:t>the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first</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choice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treatment</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option</w:t>
      </w:r>
      <w:proofErr w:type="spellEnd"/>
      <w:r w:rsidRPr="00FA194D">
        <w:rPr>
          <w:rFonts w:ascii="Verdana" w:eastAsia="Times New Roman" w:hAnsi="Verdana" w:cs="Times New Roman"/>
          <w:color w:val="222222"/>
          <w:sz w:val="17"/>
          <w:szCs w:val="17"/>
          <w:lang w:eastAsia="tr-TR"/>
        </w:rPr>
        <w:t xml:space="preserve"> of in </w:t>
      </w:r>
      <w:proofErr w:type="spellStart"/>
      <w:r w:rsidRPr="00FA194D">
        <w:rPr>
          <w:rFonts w:ascii="Verdana" w:eastAsia="Times New Roman" w:hAnsi="Verdana" w:cs="Times New Roman"/>
          <w:color w:val="222222"/>
          <w:sz w:val="17"/>
          <w:szCs w:val="17"/>
          <w:lang w:eastAsia="tr-TR"/>
        </w:rPr>
        <w:t>the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stone</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disease</w:t>
      </w:r>
      <w:proofErr w:type="spellEnd"/>
      <w:r w:rsidRPr="00FA194D">
        <w:rPr>
          <w:rFonts w:ascii="Verdana" w:eastAsia="Times New Roman" w:hAnsi="Verdana" w:cs="Times New Roman"/>
          <w:color w:val="222222"/>
          <w:sz w:val="17"/>
          <w:szCs w:val="17"/>
          <w:lang w:eastAsia="tr-TR"/>
        </w:rPr>
        <w:t xml:space="preserve"> of </w:t>
      </w:r>
      <w:proofErr w:type="spellStart"/>
      <w:r w:rsidRPr="00FA194D">
        <w:rPr>
          <w:rFonts w:ascii="Verdana" w:eastAsia="Times New Roman" w:hAnsi="Verdana" w:cs="Times New Roman"/>
          <w:color w:val="222222"/>
          <w:sz w:val="17"/>
          <w:szCs w:val="17"/>
          <w:lang w:eastAsia="tr-TR"/>
        </w:rPr>
        <w:t>childhood</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especially</w:t>
      </w:r>
      <w:proofErr w:type="spellEnd"/>
      <w:r w:rsidRPr="00FA194D">
        <w:rPr>
          <w:rFonts w:ascii="Verdana" w:eastAsia="Times New Roman" w:hAnsi="Verdana" w:cs="Times New Roman"/>
          <w:color w:val="222222"/>
          <w:sz w:val="17"/>
          <w:szCs w:val="17"/>
          <w:lang w:eastAsia="tr-TR"/>
        </w:rPr>
        <w:t xml:space="preserve"> in </w:t>
      </w:r>
      <w:proofErr w:type="spellStart"/>
      <w:r w:rsidRPr="00FA194D">
        <w:rPr>
          <w:rFonts w:ascii="Verdana" w:eastAsia="Times New Roman" w:hAnsi="Verdana" w:cs="Times New Roman"/>
          <w:color w:val="222222"/>
          <w:sz w:val="17"/>
          <w:szCs w:val="17"/>
          <w:lang w:eastAsia="tr-TR"/>
        </w:rPr>
        <w:t>kidney</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stones</w:t>
      </w:r>
      <w:proofErr w:type="spellEnd"/>
      <w:r w:rsidRPr="00FA194D">
        <w:rPr>
          <w:rFonts w:ascii="Verdana" w:eastAsia="Times New Roman" w:hAnsi="Verdana" w:cs="Times New Roman"/>
          <w:color w:val="222222"/>
          <w:sz w:val="17"/>
          <w:szCs w:val="17"/>
          <w:lang w:eastAsia="tr-TR"/>
        </w:rPr>
        <w:t>.</w:t>
      </w:r>
      <w:r w:rsidRPr="00FA194D">
        <w:rPr>
          <w:rFonts w:ascii="Verdana" w:eastAsia="Times New Roman" w:hAnsi="Verdana" w:cs="Times New Roman"/>
          <w:color w:val="222222"/>
          <w:sz w:val="17"/>
          <w:szCs w:val="17"/>
          <w:lang w:eastAsia="tr-TR"/>
        </w:rPr>
        <w:br/>
      </w:r>
      <w:r w:rsidRPr="00FA194D">
        <w:rPr>
          <w:rFonts w:ascii="Verdana" w:eastAsia="Times New Roman" w:hAnsi="Verdana" w:cs="Times New Roman"/>
          <w:color w:val="222222"/>
          <w:sz w:val="17"/>
          <w:szCs w:val="17"/>
          <w:lang w:eastAsia="tr-TR"/>
        </w:rPr>
        <w:br/>
      </w:r>
      <w:proofErr w:type="spellStart"/>
      <w:r w:rsidRPr="00FA194D">
        <w:rPr>
          <w:rFonts w:ascii="Verdana" w:eastAsia="Times New Roman" w:hAnsi="Verdana" w:cs="Times New Roman"/>
          <w:b/>
          <w:bCs/>
          <w:color w:val="222222"/>
          <w:sz w:val="17"/>
          <w:szCs w:val="17"/>
          <w:lang w:eastAsia="tr-TR"/>
        </w:rPr>
        <w:t>Keywords</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Pediatrics</w:t>
      </w:r>
      <w:proofErr w:type="spellEnd"/>
      <w:r w:rsidRPr="00FA194D">
        <w:rPr>
          <w:rFonts w:ascii="Verdana" w:eastAsia="Times New Roman" w:hAnsi="Verdana" w:cs="Times New Roman"/>
          <w:color w:val="222222"/>
          <w:sz w:val="17"/>
          <w:szCs w:val="17"/>
          <w:lang w:eastAsia="tr-TR"/>
        </w:rPr>
        <w:t xml:space="preserve">; </w:t>
      </w:r>
      <w:proofErr w:type="spellStart"/>
      <w:r w:rsidRPr="00FA194D">
        <w:rPr>
          <w:rFonts w:ascii="Verdana" w:eastAsia="Times New Roman" w:hAnsi="Verdana" w:cs="Times New Roman"/>
          <w:color w:val="222222"/>
          <w:sz w:val="17"/>
          <w:szCs w:val="17"/>
          <w:lang w:eastAsia="tr-TR"/>
        </w:rPr>
        <w:t>stone</w:t>
      </w:r>
      <w:proofErr w:type="spellEnd"/>
      <w:r w:rsidRPr="00FA194D">
        <w:rPr>
          <w:rFonts w:ascii="Verdana" w:eastAsia="Times New Roman" w:hAnsi="Verdana" w:cs="Times New Roman"/>
          <w:color w:val="222222"/>
          <w:sz w:val="17"/>
          <w:szCs w:val="17"/>
          <w:lang w:eastAsia="tr-TR"/>
        </w:rPr>
        <w:t>; ESWL</w:t>
      </w:r>
    </w:p>
    <w:p w:rsidR="00B60F9A" w:rsidRPr="00FA194D" w:rsidRDefault="00B60F9A" w:rsidP="00FA194D"/>
    <w:sectPr w:rsidR="00B60F9A" w:rsidRPr="00FA194D" w:rsidSect="00B60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94D"/>
    <w:rsid w:val="00B60F9A"/>
    <w:rsid w:val="00FA19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1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1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894016">
      <w:bodyDiv w:val="1"/>
      <w:marLeft w:val="0"/>
      <w:marRight w:val="0"/>
      <w:marTop w:val="0"/>
      <w:marBottom w:val="0"/>
      <w:divBdr>
        <w:top w:val="none" w:sz="0" w:space="0" w:color="auto"/>
        <w:left w:val="none" w:sz="0" w:space="0" w:color="auto"/>
        <w:bottom w:val="none" w:sz="0" w:space="0" w:color="auto"/>
        <w:right w:val="none" w:sz="0" w:space="0" w:color="auto"/>
      </w:divBdr>
      <w:divsChild>
        <w:div w:id="125003038">
          <w:marLeft w:val="0"/>
          <w:marRight w:val="0"/>
          <w:marTop w:val="75"/>
          <w:marBottom w:val="0"/>
          <w:divBdr>
            <w:top w:val="none" w:sz="0" w:space="0" w:color="auto"/>
            <w:left w:val="none" w:sz="0" w:space="0" w:color="auto"/>
            <w:bottom w:val="none" w:sz="0" w:space="0" w:color="auto"/>
            <w:right w:val="none" w:sz="0" w:space="0" w:color="auto"/>
          </w:divBdr>
        </w:div>
        <w:div w:id="1344085788">
          <w:marLeft w:val="0"/>
          <w:marRight w:val="0"/>
          <w:marTop w:val="75"/>
          <w:marBottom w:val="0"/>
          <w:divBdr>
            <w:top w:val="none" w:sz="0" w:space="0" w:color="auto"/>
            <w:left w:val="none" w:sz="0" w:space="0" w:color="auto"/>
            <w:bottom w:val="none" w:sz="0" w:space="0" w:color="auto"/>
            <w:right w:val="none" w:sz="0" w:space="0" w:color="auto"/>
          </w:divBdr>
        </w:div>
        <w:div w:id="2006936636">
          <w:marLeft w:val="0"/>
          <w:marRight w:val="0"/>
          <w:marTop w:val="0"/>
          <w:marBottom w:val="150"/>
          <w:divBdr>
            <w:top w:val="none" w:sz="0" w:space="0" w:color="auto"/>
            <w:left w:val="none" w:sz="0" w:space="0" w:color="auto"/>
            <w:bottom w:val="none" w:sz="0" w:space="0" w:color="auto"/>
            <w:right w:val="none" w:sz="0" w:space="0" w:color="auto"/>
          </w:divBdr>
        </w:div>
        <w:div w:id="405031215">
          <w:marLeft w:val="0"/>
          <w:marRight w:val="0"/>
          <w:marTop w:val="0"/>
          <w:marBottom w:val="0"/>
          <w:divBdr>
            <w:top w:val="none" w:sz="0" w:space="0" w:color="auto"/>
            <w:left w:val="none" w:sz="0" w:space="0" w:color="auto"/>
            <w:bottom w:val="none" w:sz="0" w:space="0" w:color="auto"/>
            <w:right w:val="none" w:sz="0" w:space="0" w:color="auto"/>
          </w:divBdr>
          <w:divsChild>
            <w:div w:id="1934045925">
              <w:marLeft w:val="0"/>
              <w:marRight w:val="0"/>
              <w:marTop w:val="0"/>
              <w:marBottom w:val="0"/>
              <w:divBdr>
                <w:top w:val="none" w:sz="0" w:space="0" w:color="auto"/>
                <w:left w:val="none" w:sz="0" w:space="0" w:color="auto"/>
                <w:bottom w:val="none" w:sz="0" w:space="0" w:color="auto"/>
                <w:right w:val="none" w:sz="0" w:space="0" w:color="auto"/>
              </w:divBdr>
              <w:divsChild>
                <w:div w:id="1708526054">
                  <w:marLeft w:val="0"/>
                  <w:marRight w:val="0"/>
                  <w:marTop w:val="0"/>
                  <w:marBottom w:val="0"/>
                  <w:divBdr>
                    <w:top w:val="none" w:sz="0" w:space="0" w:color="auto"/>
                    <w:left w:val="none" w:sz="0" w:space="0" w:color="auto"/>
                    <w:bottom w:val="none" w:sz="0" w:space="0" w:color="auto"/>
                    <w:right w:val="none" w:sz="0" w:space="0" w:color="auto"/>
                  </w:divBdr>
                </w:div>
                <w:div w:id="1003318953">
                  <w:marLeft w:val="0"/>
                  <w:marRight w:val="0"/>
                  <w:marTop w:val="0"/>
                  <w:marBottom w:val="0"/>
                  <w:divBdr>
                    <w:top w:val="none" w:sz="0" w:space="0" w:color="auto"/>
                    <w:left w:val="none" w:sz="0" w:space="0" w:color="auto"/>
                    <w:bottom w:val="none" w:sz="0" w:space="0" w:color="auto"/>
                    <w:right w:val="none" w:sz="0" w:space="0" w:color="auto"/>
                  </w:divBdr>
                </w:div>
              </w:divsChild>
            </w:div>
            <w:div w:id="2001228283">
              <w:marLeft w:val="0"/>
              <w:marRight w:val="750"/>
              <w:marTop w:val="0"/>
              <w:marBottom w:val="0"/>
              <w:divBdr>
                <w:top w:val="none" w:sz="0" w:space="0" w:color="auto"/>
                <w:left w:val="none" w:sz="0" w:space="0" w:color="auto"/>
                <w:bottom w:val="none" w:sz="0" w:space="0" w:color="auto"/>
                <w:right w:val="none" w:sz="0" w:space="0" w:color="auto"/>
              </w:divBdr>
              <w:divsChild>
                <w:div w:id="2809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2497">
          <w:marLeft w:val="0"/>
          <w:marRight w:val="0"/>
          <w:marTop w:val="375"/>
          <w:marBottom w:val="150"/>
          <w:divBdr>
            <w:top w:val="none" w:sz="0" w:space="0" w:color="auto"/>
            <w:left w:val="none" w:sz="0" w:space="0" w:color="auto"/>
            <w:bottom w:val="none" w:sz="0" w:space="0" w:color="auto"/>
            <w:right w:val="none" w:sz="0" w:space="0" w:color="auto"/>
          </w:divBdr>
        </w:div>
        <w:div w:id="772629476">
          <w:marLeft w:val="0"/>
          <w:marRight w:val="0"/>
          <w:marTop w:val="3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urkiyeklinikleri.com/article/tr-cocuklarda-eswl-71485.html#tpl_log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2017-07-06T08:24:00Z</dcterms:created>
  <dcterms:modified xsi:type="dcterms:W3CDTF">2017-07-06T08:32:00Z</dcterms:modified>
</cp:coreProperties>
</file>