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4A47" w:rsidRPr="00224A47" w:rsidRDefault="00224A47" w:rsidP="00224A47">
      <w:proofErr w:type="spellStart"/>
      <w:proofErr w:type="gramStart"/>
      <w:r w:rsidRPr="00224A47">
        <w:t>Öz:Amaç</w:t>
      </w:r>
      <w:proofErr w:type="spellEnd"/>
      <w:proofErr w:type="gramEnd"/>
      <w:r w:rsidRPr="00224A47">
        <w:t xml:space="preserve">: </w:t>
      </w:r>
      <w:proofErr w:type="spellStart"/>
      <w:r w:rsidRPr="00224A47">
        <w:t>Helicobacter</w:t>
      </w:r>
      <w:proofErr w:type="spellEnd"/>
      <w:r w:rsidRPr="00224A47">
        <w:t xml:space="preserve"> </w:t>
      </w:r>
      <w:proofErr w:type="spellStart"/>
      <w:r w:rsidRPr="00224A47">
        <w:t>pylori</w:t>
      </w:r>
      <w:proofErr w:type="spellEnd"/>
      <w:r w:rsidRPr="00224A47">
        <w:t xml:space="preserve"> tedavisinde sıklıkla kullanılan antibiyotiklere karşı oluşan direnç oranları araştırıldı. Yöntem: Gastroenteroloji kliniğimize üst </w:t>
      </w:r>
      <w:proofErr w:type="spellStart"/>
      <w:r w:rsidRPr="00224A47">
        <w:t>gastrointestinal</w:t>
      </w:r>
      <w:proofErr w:type="spellEnd"/>
      <w:r w:rsidRPr="00224A47">
        <w:t xml:space="preserve"> sistem </w:t>
      </w:r>
      <w:proofErr w:type="gramStart"/>
      <w:r w:rsidRPr="00224A47">
        <w:t>şikayetleri</w:t>
      </w:r>
      <w:proofErr w:type="gramEnd"/>
      <w:r w:rsidRPr="00224A47">
        <w:t xml:space="preserve"> ile başvuran 51 hastanın mide </w:t>
      </w:r>
      <w:proofErr w:type="spellStart"/>
      <w:r w:rsidRPr="00224A47">
        <w:t>antral</w:t>
      </w:r>
      <w:proofErr w:type="spellEnd"/>
      <w:r w:rsidRPr="00224A47">
        <w:t xml:space="preserve"> biyopsi kültürlerinden izole edilen </w:t>
      </w:r>
      <w:proofErr w:type="spellStart"/>
      <w:r w:rsidRPr="00224A47">
        <w:t>Helicobacter</w:t>
      </w:r>
      <w:proofErr w:type="spellEnd"/>
      <w:r w:rsidRPr="00224A47">
        <w:t xml:space="preserve"> </w:t>
      </w:r>
      <w:proofErr w:type="spellStart"/>
      <w:r w:rsidRPr="00224A47">
        <w:t>pylori</w:t>
      </w:r>
      <w:proofErr w:type="spellEnd"/>
      <w:r w:rsidRPr="00224A47">
        <w:t xml:space="preserve"> </w:t>
      </w:r>
      <w:proofErr w:type="spellStart"/>
      <w:r w:rsidRPr="00224A47">
        <w:t>suşlarının</w:t>
      </w:r>
      <w:proofErr w:type="spellEnd"/>
      <w:r w:rsidRPr="00224A47">
        <w:t xml:space="preserve"> </w:t>
      </w:r>
      <w:proofErr w:type="spellStart"/>
      <w:r w:rsidRPr="00224A47">
        <w:t>amoksisilin</w:t>
      </w:r>
      <w:proofErr w:type="spellEnd"/>
      <w:r w:rsidRPr="00224A47">
        <w:t xml:space="preserve">, </w:t>
      </w:r>
      <w:proofErr w:type="spellStart"/>
      <w:r w:rsidRPr="00224A47">
        <w:t>metronidazol</w:t>
      </w:r>
      <w:proofErr w:type="spellEnd"/>
      <w:r w:rsidRPr="00224A47">
        <w:t xml:space="preserve">, </w:t>
      </w:r>
      <w:proofErr w:type="spellStart"/>
      <w:r w:rsidRPr="00224A47">
        <w:t>klaritromisin</w:t>
      </w:r>
      <w:proofErr w:type="spellEnd"/>
      <w:r w:rsidRPr="00224A47">
        <w:t xml:space="preserve">, </w:t>
      </w:r>
      <w:proofErr w:type="spellStart"/>
      <w:r w:rsidRPr="00224A47">
        <w:t>tetrasiklin</w:t>
      </w:r>
      <w:proofErr w:type="spellEnd"/>
      <w:r w:rsidRPr="00224A47">
        <w:t xml:space="preserve"> ve </w:t>
      </w:r>
      <w:proofErr w:type="spellStart"/>
      <w:r w:rsidRPr="00224A47">
        <w:t>siprofloksasin'e</w:t>
      </w:r>
      <w:proofErr w:type="spellEnd"/>
      <w:r w:rsidRPr="00224A47">
        <w:t xml:space="preserve"> duyarlılığı disk difüzyon yöntemi ile incelendi. Bulgular: Hastaların 29'unda (%57) antibiyotiklere karşı direnç saptanırken 22(%43) hastada antibiyotik direnci gözlenmedi. </w:t>
      </w:r>
      <w:proofErr w:type="spellStart"/>
      <w:r w:rsidRPr="00224A47">
        <w:t>Metronidazol'e</w:t>
      </w:r>
      <w:proofErr w:type="spellEnd"/>
      <w:r w:rsidRPr="00224A47">
        <w:t xml:space="preserve"> 25 hastada (%49), </w:t>
      </w:r>
      <w:proofErr w:type="spellStart"/>
      <w:r w:rsidRPr="00224A47">
        <w:t>klaritromisin'e</w:t>
      </w:r>
      <w:proofErr w:type="spellEnd"/>
      <w:r w:rsidRPr="00224A47">
        <w:t xml:space="preserve"> 5 hastada (%</w:t>
      </w:r>
      <w:proofErr w:type="gramStart"/>
      <w:r w:rsidRPr="00224A47">
        <w:t>9.8</w:t>
      </w:r>
      <w:proofErr w:type="gramEnd"/>
      <w:r w:rsidRPr="00224A47">
        <w:t xml:space="preserve">), </w:t>
      </w:r>
      <w:proofErr w:type="spellStart"/>
      <w:r w:rsidRPr="00224A47">
        <w:t>Tetrasiklin'e</w:t>
      </w:r>
      <w:proofErr w:type="spellEnd"/>
      <w:r w:rsidRPr="00224A47">
        <w:t xml:space="preserve"> 2 hastada (%3.9), </w:t>
      </w:r>
      <w:proofErr w:type="spellStart"/>
      <w:r w:rsidRPr="00224A47">
        <w:t>siprofloksasin'e</w:t>
      </w:r>
      <w:proofErr w:type="spellEnd"/>
      <w:r w:rsidRPr="00224A47">
        <w:t xml:space="preserve"> 3 hastada (%5.9) direnç saptanırken </w:t>
      </w:r>
      <w:proofErr w:type="spellStart"/>
      <w:r w:rsidRPr="00224A47">
        <w:t>amoksisilin'e</w:t>
      </w:r>
      <w:proofErr w:type="spellEnd"/>
      <w:r w:rsidRPr="00224A47">
        <w:t xml:space="preserve"> karşı direnç gözlenmedi. Sonuç: Başta </w:t>
      </w:r>
      <w:proofErr w:type="spellStart"/>
      <w:r w:rsidRPr="00224A47">
        <w:t>metronidazol</w:t>
      </w:r>
      <w:proofErr w:type="spellEnd"/>
      <w:r w:rsidRPr="00224A47">
        <w:t xml:space="preserve"> ve </w:t>
      </w:r>
      <w:proofErr w:type="spellStart"/>
      <w:r w:rsidRPr="00224A47">
        <w:t>klaritromisin</w:t>
      </w:r>
      <w:proofErr w:type="spellEnd"/>
      <w:r w:rsidRPr="00224A47">
        <w:t xml:space="preserve"> olmak üzere, antibiyotikler için bulunan yüksek direnç oranları muhtemelen bu ilaçların yetersiz süre ve dozlarda gelişigüzel ve yaygın olarak kullanılmasından kaynaklanmaktadır.</w:t>
      </w:r>
    </w:p>
    <w:p w:rsidR="002F7548" w:rsidRPr="00224A47" w:rsidRDefault="002F7548" w:rsidP="00224A47">
      <w:bookmarkStart w:id="0" w:name="_GoBack"/>
      <w:bookmarkEnd w:id="0"/>
    </w:p>
    <w:sectPr w:rsidR="002F7548" w:rsidRPr="00224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E25" w:rsidRDefault="00F63E25" w:rsidP="0070147E">
      <w:pPr>
        <w:spacing w:after="0" w:line="240" w:lineRule="auto"/>
      </w:pPr>
      <w:r>
        <w:separator/>
      </w:r>
    </w:p>
  </w:endnote>
  <w:endnote w:type="continuationSeparator" w:id="0">
    <w:p w:rsidR="00F63E25" w:rsidRDefault="00F63E25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E25" w:rsidRDefault="00F63E25" w:rsidP="0070147E">
      <w:pPr>
        <w:spacing w:after="0" w:line="240" w:lineRule="auto"/>
      </w:pPr>
      <w:r>
        <w:separator/>
      </w:r>
    </w:p>
  </w:footnote>
  <w:footnote w:type="continuationSeparator" w:id="0">
    <w:p w:rsidR="00F63E25" w:rsidRDefault="00F63E25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24A4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63E25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10539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166</cp:revision>
  <dcterms:created xsi:type="dcterms:W3CDTF">2020-08-02T19:25:00Z</dcterms:created>
  <dcterms:modified xsi:type="dcterms:W3CDTF">2020-08-23T19:24:00Z</dcterms:modified>
</cp:coreProperties>
</file>