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3C87" w:rsidRPr="00073C87" w:rsidRDefault="00073C87" w:rsidP="00073C87">
      <w:pPr>
        <w:shd w:val="clear" w:color="auto" w:fill="FFFFFF"/>
        <w:spacing w:before="100" w:beforeAutospacing="1" w:after="150" w:line="240" w:lineRule="auto"/>
        <w:jc w:val="both"/>
        <w:outlineLvl w:val="4"/>
        <w:rPr>
          <w:rFonts w:ascii="Arial" w:eastAsia="Times New Roman" w:hAnsi="Arial" w:cs="Arial"/>
          <w:color w:val="1E6189"/>
          <w:sz w:val="21"/>
          <w:szCs w:val="21"/>
          <w:lang w:eastAsia="tr-TR"/>
        </w:rPr>
      </w:pPr>
      <w:r w:rsidRPr="00073C87">
        <w:rPr>
          <w:rFonts w:ascii="Arial" w:eastAsia="Times New Roman" w:hAnsi="Arial" w:cs="Arial"/>
          <w:color w:val="1E6189"/>
          <w:sz w:val="21"/>
          <w:szCs w:val="21"/>
          <w:lang w:eastAsia="tr-TR"/>
        </w:rPr>
        <w:t xml:space="preserve">İki farklı porselen </w:t>
      </w:r>
      <w:proofErr w:type="spellStart"/>
      <w:r w:rsidRPr="00073C87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laminate</w:t>
      </w:r>
      <w:proofErr w:type="spellEnd"/>
      <w:r w:rsidRPr="00073C87">
        <w:rPr>
          <w:rFonts w:ascii="Arial" w:eastAsia="Times New Roman" w:hAnsi="Arial" w:cs="Arial"/>
          <w:color w:val="1E6189"/>
          <w:sz w:val="21"/>
          <w:szCs w:val="21"/>
          <w:lang w:eastAsia="tr-TR"/>
        </w:rPr>
        <w:t xml:space="preserve"> </w:t>
      </w:r>
      <w:proofErr w:type="spellStart"/>
      <w:r w:rsidRPr="00073C87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veneer</w:t>
      </w:r>
      <w:proofErr w:type="spellEnd"/>
      <w:r w:rsidRPr="00073C87">
        <w:rPr>
          <w:rFonts w:ascii="Arial" w:eastAsia="Times New Roman" w:hAnsi="Arial" w:cs="Arial"/>
          <w:color w:val="1E6189"/>
          <w:sz w:val="21"/>
          <w:szCs w:val="21"/>
          <w:lang w:eastAsia="tr-TR"/>
        </w:rPr>
        <w:t xml:space="preserve"> </w:t>
      </w:r>
      <w:proofErr w:type="gramStart"/>
      <w:r w:rsidRPr="00073C87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restorasyonun</w:t>
      </w:r>
      <w:proofErr w:type="gramEnd"/>
      <w:r w:rsidRPr="00073C87">
        <w:rPr>
          <w:rFonts w:ascii="Arial" w:eastAsia="Times New Roman" w:hAnsi="Arial" w:cs="Arial"/>
          <w:color w:val="1E6189"/>
          <w:sz w:val="21"/>
          <w:szCs w:val="21"/>
          <w:lang w:eastAsia="tr-TR"/>
        </w:rPr>
        <w:t xml:space="preserve"> kenar uyumunun in-</w:t>
      </w:r>
      <w:proofErr w:type="spellStart"/>
      <w:r w:rsidRPr="00073C87">
        <w:rPr>
          <w:rFonts w:ascii="Arial" w:eastAsia="Times New Roman" w:hAnsi="Arial" w:cs="Arial"/>
          <w:color w:val="1E6189"/>
          <w:sz w:val="21"/>
          <w:szCs w:val="21"/>
          <w:lang w:eastAsia="tr-TR"/>
        </w:rPr>
        <w:t>vitro</w:t>
      </w:r>
      <w:proofErr w:type="spellEnd"/>
      <w:r w:rsidRPr="00073C87">
        <w:rPr>
          <w:rFonts w:ascii="Arial" w:eastAsia="Times New Roman" w:hAnsi="Arial" w:cs="Arial"/>
          <w:color w:val="1E6189"/>
          <w:sz w:val="21"/>
          <w:szCs w:val="21"/>
          <w:lang w:eastAsia="tr-TR"/>
        </w:rPr>
        <w:t xml:space="preserve"> olarak değerlendirilmesi+</w:t>
      </w:r>
    </w:p>
    <w:p w:rsidR="00073C87" w:rsidRPr="00073C87" w:rsidRDefault="00073C87" w:rsidP="00073C8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Öz:Amaç</w:t>
      </w:r>
      <w:proofErr w:type="spellEnd"/>
      <w:proofErr w:type="gram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: Bu çalışmanın amacı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laminate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veneerlerin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kenar uyumu üzerine farklı porselen sistemleri ve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preparasyon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tekniklerinin etkilerinin araştırılmasıdır. Gereç ve yöntem: Bu çalışma için 192 adet üst birinci kesici diş kullanıldı. Dişlerin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vestibül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yü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zeylerinden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aynı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klinisyen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tarafından </w:t>
      </w:r>
      <w:proofErr w:type="gram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0.5</w:t>
      </w:r>
      <w:proofErr w:type="gram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mm kalınlığa sahip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laminate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rehber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frezi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Komet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 kullanılarak eşit miktarda madde kaldırıldı.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Preparasyon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kavitelerinin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yarısı (n= 96)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bevel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diğer yarısı (n=96)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overlap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biçiminde hazırlandı. IPS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Empress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II (IPS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Empress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Esthetic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Veneer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) ve CEREC 3 (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Vita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blok Mark II) sistemleri kullanıldı. Restorasyon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marjinleri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boyunca diş yüzeyindeki aralıklar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stereomikroskop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kullanılarak analiz edildi. Her yüzeydeki aralık için 5 nokta ölçümü yapıldı. Yapılan ölçümlerin ortalaması alındı ve ortalama </w:t>
      </w:r>
      <w:proofErr w:type="gram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marjinal</w:t>
      </w:r>
      <w:proofErr w:type="gram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aralık belirlendi. Veriler istatistiksel olarak çift yönlü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varyans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analizi ve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Tukey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HSD testi kullanılarak analiz edildi. Bulgular: Kenar uyumu açısından seramik grupları arasında istatistiksel olarak herhangi bir fark olmamasına karşın (p=0.237),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preparasyon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grupları arasındaki fark anlamlı düzeydeydi (p=0.000).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Bevel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preparasyon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tipi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overlap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tasarımından daha iyi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marjınal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adaptasyon göstermiştir (IPS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Empress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II-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Bevel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39.84±7,24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μm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IPS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Empress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II-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Overlap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75,82±14,41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μm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Cerec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3-Bevel 40,91±6,24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μ</w:t>
      </w:r>
      <w:proofErr w:type="gram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,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Cerec</w:t>
      </w:r>
      <w:proofErr w:type="spellEnd"/>
      <w:proofErr w:type="gram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3-Overlap 70,68±16,27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μm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). Sonuç: Klinik olarak,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bevel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preparasyon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tipi porselen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laminate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endikasyonlarında</w:t>
      </w:r>
      <w:proofErr w:type="spellEnd"/>
      <w:r w:rsidRPr="00073C87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tavsiye edilebilir.</w:t>
      </w:r>
    </w:p>
    <w:p w:rsidR="00A714F5" w:rsidRPr="00D871FE" w:rsidRDefault="00A714F5" w:rsidP="006A434C">
      <w:pPr>
        <w:spacing w:after="0" w:line="240" w:lineRule="auto"/>
      </w:pPr>
      <w:bookmarkStart w:id="0" w:name="_GoBack"/>
      <w:bookmarkEnd w:id="0"/>
    </w:p>
    <w:sectPr w:rsidR="00A714F5" w:rsidRPr="00D87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1FE"/>
    <w:rsid w:val="00073C87"/>
    <w:rsid w:val="0052151B"/>
    <w:rsid w:val="00591EB1"/>
    <w:rsid w:val="00637C9E"/>
    <w:rsid w:val="006A434C"/>
    <w:rsid w:val="00A714F5"/>
    <w:rsid w:val="00BF118E"/>
    <w:rsid w:val="00D871FE"/>
    <w:rsid w:val="00D96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73C8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D9611E"/>
  </w:style>
  <w:style w:type="character" w:customStyle="1" w:styleId="impressum--info">
    <w:name w:val="impressum--info"/>
    <w:basedOn w:val="VarsaylanParagrafYazTipi"/>
    <w:rsid w:val="00D9611E"/>
  </w:style>
  <w:style w:type="character" w:customStyle="1" w:styleId="mi">
    <w:name w:val="mi"/>
    <w:basedOn w:val="VarsaylanParagrafYazTipi"/>
    <w:rsid w:val="00D9611E"/>
  </w:style>
  <w:style w:type="character" w:customStyle="1" w:styleId="mo">
    <w:name w:val="mo"/>
    <w:basedOn w:val="VarsaylanParagrafYazTipi"/>
    <w:rsid w:val="00D9611E"/>
  </w:style>
  <w:style w:type="character" w:customStyle="1" w:styleId="Balk5Char">
    <w:name w:val="Başlık 5 Char"/>
    <w:basedOn w:val="VarsaylanParagrafYazTipi"/>
    <w:link w:val="Balk5"/>
    <w:uiPriority w:val="9"/>
    <w:rsid w:val="00073C87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73C8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D9611E"/>
  </w:style>
  <w:style w:type="character" w:customStyle="1" w:styleId="impressum--info">
    <w:name w:val="impressum--info"/>
    <w:basedOn w:val="VarsaylanParagrafYazTipi"/>
    <w:rsid w:val="00D9611E"/>
  </w:style>
  <w:style w:type="character" w:customStyle="1" w:styleId="mi">
    <w:name w:val="mi"/>
    <w:basedOn w:val="VarsaylanParagrafYazTipi"/>
    <w:rsid w:val="00D9611E"/>
  </w:style>
  <w:style w:type="character" w:customStyle="1" w:styleId="mo">
    <w:name w:val="mo"/>
    <w:basedOn w:val="VarsaylanParagrafYazTipi"/>
    <w:rsid w:val="00D9611E"/>
  </w:style>
  <w:style w:type="character" w:customStyle="1" w:styleId="Balk5Char">
    <w:name w:val="Başlık 5 Char"/>
    <w:basedOn w:val="VarsaylanParagrafYazTipi"/>
    <w:link w:val="Balk5"/>
    <w:uiPriority w:val="9"/>
    <w:rsid w:val="00073C87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0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6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57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22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900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04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25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021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1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01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8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265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2847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397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20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0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6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56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3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48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979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9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2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94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13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31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6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81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14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41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2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4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74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519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 Inc.</dc:creator>
  <cp:lastModifiedBy>HP Inc.</cp:lastModifiedBy>
  <cp:revision>2</cp:revision>
  <dcterms:created xsi:type="dcterms:W3CDTF">2020-08-05T08:00:00Z</dcterms:created>
  <dcterms:modified xsi:type="dcterms:W3CDTF">2020-08-05T08:00:00Z</dcterms:modified>
</cp:coreProperties>
</file>