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4AD1" w:rsidRPr="006A4AD1" w:rsidRDefault="006A4AD1" w:rsidP="006A4AD1">
      <w:r w:rsidRPr="006A4AD1">
        <w:t>Yıl: 2004Cilt: 11Sayı: 4ISSN: 1300-1744Sayfa Aralığı: 207 - 211</w:t>
      </w:r>
    </w:p>
    <w:p w:rsidR="006A4AD1" w:rsidRPr="006A4AD1" w:rsidRDefault="006A4AD1" w:rsidP="006A4AD1">
      <w:r w:rsidRPr="006A4AD1">
        <w:t xml:space="preserve">Metin </w:t>
      </w:r>
      <w:proofErr w:type="gramStart"/>
      <w:r w:rsidRPr="006A4AD1">
        <w:t>Dili:Türkçe</w:t>
      </w:r>
      <w:proofErr w:type="gramEnd"/>
    </w:p>
    <w:p w:rsidR="006A4AD1" w:rsidRPr="006A4AD1" w:rsidRDefault="006A4AD1" w:rsidP="006A4AD1">
      <w:proofErr w:type="gramStart"/>
      <w:r w:rsidRPr="006A4AD1">
        <w:t>Öz:Amaç</w:t>
      </w:r>
      <w:proofErr w:type="gramEnd"/>
      <w:r w:rsidRPr="006A4AD1">
        <w:t xml:space="preserve">: Sepsisin farklı fazlarında, akciğer dokusundaki nitrik oksit (NO) üretimi, antioksidan kapasite ve lipid peroksidasyonu üzerine metilen mavisinin (MM) etkileri rat sepsis modelinde araştırıldı. Gereç ve Yöntem: 200-230 g, Sprague Dawley cinsi 60 rat rastgele 3 gruba (n=20) ayrıldı: 1. grup, kontrol grubu (grup K); 2. grup, sepsis (grup S); 3.grup, sepsis+MM 25mg/kg intraperitoneal (grup MMS). Sepsis, çekal ligasyon ve delme metodu ile oluşturuldu. Her grup rasgele 10 rattan oluşan iki alt gruba ayrıldı. Erken sepsis grubu cerrahi </w:t>
      </w:r>
      <w:proofErr w:type="gramStart"/>
      <w:r w:rsidRPr="006A4AD1">
        <w:t>prosedürden</w:t>
      </w:r>
      <w:proofErr w:type="gramEnd"/>
      <w:r w:rsidRPr="006A4AD1">
        <w:t xml:space="preserve"> 9 s, geç sepsis grubu 18 s sonra sakrifiye edildi. Akciğer dokusunda süperoksid dismutaz (SOD), katalaz (CAT), glutatyon peroksidaz (GSH-Px), malondialdehid (MDA) ve total nitrit+nitrat (N0x) düzeyleri ölçüldü. Akciğer doku kesitleri 1-4 arası doku hasar skorlamasına göre histopatolojik olarak değerlendirildi. Bulgular: Grup MMS'de, CAT düzeyi erken ve geç sepsis döneminde, SOD ve GSH-Px düzeyi ise sadece erken sepsis döneminde grup S'ye göre anlamlı olarak arttı. MM, hem erken hem de geç sepsis dönemlerinde NOx ve MDA düzeylerini grup S'ye göre anlamlı olarak azalttı (p&lt;0.05). Histopatolojik incelemede grup S'de interstisyel alanda belirgin iltihabı infiltrasyon artışı ve alveolar septalarda kalınlaşma görülürken, grup MMS'de daha az alveolar hasar mevcuttu. Sonuç: MM'nin, NO sentezini azaltıcı etkisinin yanısıra SOD, KAT ve GSH-Px düzeylerini arttırarak lipid peroksidasyonunu önlediği ve böylece erken sepsis fazında daha belirgin olmak üzere akciğer hasarını azalttığı saptandı.</w:t>
      </w:r>
    </w:p>
    <w:p w:rsidR="006A4AD1" w:rsidRPr="006A4AD1" w:rsidRDefault="006A4AD1" w:rsidP="006A4AD1">
      <w:r w:rsidRPr="006A4AD1">
        <w:t>Başlık (İngilizce):The effects of methylene blue on lung injury in septic rats</w:t>
      </w:r>
    </w:p>
    <w:p w:rsidR="006A4AD1" w:rsidRPr="006A4AD1" w:rsidRDefault="006A4AD1" w:rsidP="006A4AD1">
      <w:r w:rsidRPr="006A4AD1">
        <w:t xml:space="preserve">Öz (İngilizce):Aim: The aim of this study is to investigate the effects of methylene blue (MB) on NO production, antioxidant status and lipid peroxidation in lung injury during the different stages of sepsis in rats. Material and </w:t>
      </w:r>
      <w:proofErr w:type="gramStart"/>
      <w:r w:rsidRPr="006A4AD1">
        <w:t>methods:Sixty</w:t>
      </w:r>
      <w:proofErr w:type="gramEnd"/>
      <w:r w:rsidRPr="006A4AD1">
        <w:t xml:space="preserve"> Sprague Dawley rats weighing 200-230 g, were randomly divided into 3 groups. The rats of the first group were sham operated (control, &amp;</w:t>
      </w:r>
      <w:proofErr w:type="gramStart"/>
      <w:r w:rsidRPr="006A4AD1">
        <w:t>quot;group</w:t>
      </w:r>
      <w:proofErr w:type="gramEnd"/>
      <w:r w:rsidRPr="006A4AD1">
        <w:t xml:space="preserve"> C); the second group, sepsis (group S); the third group received MB (25mg/kg, i.p.), MBS (sepsis+MB). Sepsis was induced by caecal ligation and puncture method. Each group was randomly subdivided into two subgroups (early and late sepsis) consisting of 10 rats which were sacrificed at 9 or 18 h after surgical procedure. In the lung tissue, total nitrite/nitrate (NOX), superoxide dismutase (SOD), catalyse (CAT), ğlutathion peroxidase (GSH-PX) and malondialdehyde (MDA) levels were measured. Damage to the lung tissue was graded by a pathologist on a scale of 1 (best) to 4 (worst). </w:t>
      </w:r>
      <w:proofErr w:type="gramStart"/>
      <w:r w:rsidRPr="006A4AD1">
        <w:t xml:space="preserve">Results: In group MBS, CAT levels increased significantly both in early and late sepsis groups, whereas, SOD and GSH-PX levels increased significantly only in early sepsis groups compared to group S. Methylene blue, significantly decreased NOx and MDA levels in both early and late sepsis groups compared to group S (p&amp;lt;0.05 ). </w:t>
      </w:r>
      <w:proofErr w:type="gramEnd"/>
      <w:r w:rsidRPr="006A4AD1">
        <w:t>Group S showed a marked increase of inflammatory inflammation into the interstisyel space and thickening of the alveolar septa, whereas the alveolar damage score was lower in the MBS groups. Conclusion: Besides decreasing the NO synthesis, MB also increased SOD, CAT and GSH-Px levels and thereby lipid peroxidation was prevented and lung injury was significantly decreased especially during early sepsis.</w:t>
      </w:r>
    </w:p>
    <w:p w:rsidR="00C555AD" w:rsidRPr="006A4AD1" w:rsidRDefault="00C555AD" w:rsidP="006A4AD1">
      <w:bookmarkStart w:id="0" w:name="_GoBack"/>
      <w:bookmarkEnd w:id="0"/>
    </w:p>
    <w:sectPr w:rsidR="00C555AD" w:rsidRPr="006A4A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96E93"/>
    <w:rsid w:val="00150863"/>
    <w:rsid w:val="006A4AD1"/>
    <w:rsid w:val="007800D3"/>
    <w:rsid w:val="007F6F44"/>
    <w:rsid w:val="00854A84"/>
    <w:rsid w:val="009527AC"/>
    <w:rsid w:val="00971641"/>
    <w:rsid w:val="00AD5162"/>
    <w:rsid w:val="00C315BB"/>
    <w:rsid w:val="00C555AD"/>
    <w:rsid w:val="00EB392A"/>
    <w:rsid w:val="00F645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511</Words>
  <Characters>2914</Characters>
  <Application>Microsoft Office Word</Application>
  <DocSecurity>0</DocSecurity>
  <Lines>24</Lines>
  <Paragraphs>6</Paragraphs>
  <ScaleCrop>false</ScaleCrop>
  <Company>HP Inc.</Company>
  <LinksUpToDate>false</LinksUpToDate>
  <CharactersWithSpaces>3419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14</cp:revision>
  <dcterms:created xsi:type="dcterms:W3CDTF">2020-04-18T14:20:00Z</dcterms:created>
  <dcterms:modified xsi:type="dcterms:W3CDTF">2020-04-22T10:29:00Z</dcterms:modified>
</cp:coreProperties>
</file>