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2709" w:rsidRPr="00E02709" w:rsidRDefault="00E02709" w:rsidP="00E02709">
      <w:pPr>
        <w:shd w:val="clear" w:color="auto" w:fill="FFFFFF"/>
        <w:spacing w:after="0" w:line="240" w:lineRule="auto"/>
        <w:jc w:val="both"/>
        <w:rPr>
          <w:rFonts w:ascii="Arial" w:eastAsia="Times New Roman" w:hAnsi="Arial" w:cs="Arial"/>
          <w:color w:val="000000"/>
          <w:sz w:val="21"/>
          <w:szCs w:val="21"/>
          <w:lang w:eastAsia="tr-TR"/>
        </w:rPr>
      </w:pPr>
      <w:r w:rsidRPr="00E02709">
        <w:rPr>
          <w:rFonts w:ascii="Arial" w:eastAsia="Times New Roman" w:hAnsi="Arial" w:cs="Arial"/>
          <w:color w:val="000000"/>
          <w:sz w:val="21"/>
          <w:szCs w:val="21"/>
          <w:lang w:eastAsia="tr-TR"/>
        </w:rPr>
        <w:t>Abstract:In this research it is aimed to examine the relationship between attitudes towards the vocational courses and the vocational course teachers of the Imam Hatip High School students. The study was designed based on a baseline descriptive survey and both comparative and correlation associative models. The classification of Turkey’s regions of TUIK (Turkish Statistical Institute) used to determine the regions considering had a higher representation power for the country, and one province from each region selected as sample provinces for the research. The sample of the research comprised 3775 students in 26 Imam Hatip High Schools in the 2015-2016 academic year. The data were collected using “The Vocational Courses Attitude Scale” and “The Vocational Course Teachers Attitude Scale” originally developed by researcher. The data was analyzed using SPSS 22.0. In the interpretation of the data were analyzed using mean scores, standard deviation, t-test, variance analysis (ANOVA), correlation test, and basic linear regression analysis methods. As a result of the research, it was determined that there is a significant and positive the relationship between attitudes of the IHL students towards the vocational courses and the vocational course teachers, and the attitude towards the vocational course teachers explained 15% variance of the attitude towards the vocational courses</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41A6" w:rsidRDefault="009F41A6" w:rsidP="00362035">
      <w:pPr>
        <w:spacing w:after="0" w:line="240" w:lineRule="auto"/>
      </w:pPr>
      <w:r>
        <w:separator/>
      </w:r>
    </w:p>
  </w:endnote>
  <w:endnote w:type="continuationSeparator" w:id="0">
    <w:p w:rsidR="009F41A6" w:rsidRDefault="009F41A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41A6" w:rsidRDefault="009F41A6" w:rsidP="00362035">
      <w:pPr>
        <w:spacing w:after="0" w:line="240" w:lineRule="auto"/>
      </w:pPr>
      <w:r>
        <w:separator/>
      </w:r>
    </w:p>
  </w:footnote>
  <w:footnote w:type="continuationSeparator" w:id="0">
    <w:p w:rsidR="009F41A6" w:rsidRDefault="009F41A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41A6"/>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3317</TotalTime>
  <Pages>1</Pages>
  <Words>208</Words>
  <Characters>1187</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525</cp:revision>
  <dcterms:created xsi:type="dcterms:W3CDTF">2021-10-26T14:07:00Z</dcterms:created>
  <dcterms:modified xsi:type="dcterms:W3CDTF">2021-11-22T16:39:00Z</dcterms:modified>
</cp:coreProperties>
</file>