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37CC" w:rsidRPr="003937CC" w:rsidRDefault="003937CC" w:rsidP="003937CC">
      <w:r w:rsidRPr="003937CC">
        <w:t>Abstract:In this study, we aimed to compare the hemodynamic, hepatorenal and postoperative effects of desflurane-fentanyl and midazolam-fentanyl anaesthesia during coronary artery bypass surgery. Sixty patients undergoing elective coronary artery bypass surgery with ejection fraction of more than 45 % were included in the study. Patients were randomly divided into two groups as desflurane (Group D, n=30) and midazolam (Group M, n=30). Anaesthesia was induced with etomidate, 0.2 mg kg-1 and fentanyl, 5 &amp;micro;g kg-1 in Group D and with midazolam, 0.1-0.3 mg kg-1 and fentanyl, 5 &amp;micro;g kg-1 in Group M. For the maintenance of anaesthesia; desflurane, 2-6 % and fentanyl, 15-25 &amp;micro;g kg-1 were given in group D and infusion of midazolam at a rate of 0.1-0.5 mg kg-1 hr-1 and fentanyl at a rate of 15-25 &amp;micro;g kg-1 were used in group M. Heart rate, mean arterial blood pressure, central venous pressure, mean pulmonary artery pressure, pulmonary capillary wedge pressure, cardiac index, systemic vascular resistance index, pulmonary vascular resi stance index, left ventricle stroke work index and right ventricle stroke work index were measured before induction (t0), after induction (t1), after intubation (t2), after incision (t3), after sternotomy (t4), before cardiopulmonary bypass (t5), after protamine administration (t6) and at the end of the surgery (t7). Blood samples were taken to measure total bilirubine, aspartate aminotransferase, gamma glutamyl transferase, lactate dehydrogenase, alkalane phosphatase, creatinine and blood urea nitrogen just before induction and at the 1st 4th and 14th days of postoperative period. In conclusion; intraoperative hemodynamic responses were similar in both of the groups and transient hepatic and renal dysfunction were observed in the postoperative period in both groups. The extubation and ICU discharge time were found to be shorter in the desflurane-fentanyl group.</w:t>
      </w:r>
    </w:p>
    <w:p w:rsidR="002F7548" w:rsidRPr="003937CC" w:rsidRDefault="002F7548" w:rsidP="003937CC">
      <w:bookmarkStart w:id="0" w:name="_GoBack"/>
      <w:bookmarkEnd w:id="0"/>
    </w:p>
    <w:sectPr w:rsidR="002F7548" w:rsidRPr="003937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3937CC"/>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C05A2"/>
    <w:rsid w:val="008C1990"/>
    <w:rsid w:val="008C61CD"/>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947BB"/>
    <w:rsid w:val="00EB25EA"/>
    <w:rsid w:val="00EB6CFB"/>
    <w:rsid w:val="00EC4187"/>
    <w:rsid w:val="00ED17FE"/>
    <w:rsid w:val="00EE1C6B"/>
    <w:rsid w:val="00F52A76"/>
    <w:rsid w:val="00F566FD"/>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8824</TotalTime>
  <Pages>1</Pages>
  <Words>288</Words>
  <Characters>1646</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123</cp:revision>
  <dcterms:created xsi:type="dcterms:W3CDTF">2020-08-02T19:25:00Z</dcterms:created>
  <dcterms:modified xsi:type="dcterms:W3CDTF">2020-08-20T17:36:00Z</dcterms:modified>
</cp:coreProperties>
</file>