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7BE6" w:rsidRPr="00CD35F2" w:rsidRDefault="00CD35F2" w:rsidP="00CD35F2">
      <w:r w:rsidRPr="00CD35F2">
        <w:t>Abstract:In this study, adenosine deaminase, xanthine oxidase and total superoxide dismutase activities were measured in sera and cerebrospinal fluids from 19 patients with acute lymphocytic leukemia and from 10 control subjects. Superoxide Dismutase activities were higher in sera and cerebrospinal fluids of patients than those of control subjects. However, no difference was found between adenosine deaminase activities in sera and cerebrospinal fluids from general acute lymphocytic leukemia patients and control subjects. Significant differences were observed between enzyme activities in sera from B-cell acute lymphocytic leukemia and T-ceIl acute lymphocytic leukemia patients but we found no differences between enzyme activities in cerebrospinal fluids from B-cell acute lymphocytic leukemia and T-cell acute lymphocytic leukemia patients. In the intra and intercorrelation analysis carried out between enzyme activities in sera and cerebrospinal fluids, significant differences were established in control and patient groups. In general, adenosine deaminase, xanthine oxidase and superoxide dismutase activities were found to be higher in sera of the T-cell acute lymphocytic leukemia group when compared to those of control and B-cell acute lyphocytic leukemia groups. Furthermore, superoxide dismutase activity was higher in the sera of cALLA(+) B-cell acute lymphocytic group than those of cALLA(-) B-cell acute lymphocytic leukemia group. These results suggest that xanthine oxidase and superoxide dismutase activities in the serum and cerebrospinal fluid might become a useful index in diagnosis of acute lymphocytic leukemia and xanthine oxidase, superoxide dismutase and adenosine deaminase activities in the serum might become additional markers in the differentiation of T-cell acute lymphocytic leukemia and B-cell acute lymphocytic leukemias. In addition, it has been found that serum adenosine deaminase and superoxide dismutase activities could be used in the subtyping of cALLA (+) and cALLA (-) B-cell acute lymphocytic leukemias.</w:t>
      </w:r>
      <w:bookmarkStart w:id="0" w:name="_GoBack"/>
      <w:bookmarkEnd w:id="0"/>
    </w:p>
    <w:sectPr w:rsidR="00D47BE6" w:rsidRPr="00CD35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83974"/>
    <w:rsid w:val="000954B6"/>
    <w:rsid w:val="00124567"/>
    <w:rsid w:val="001671C7"/>
    <w:rsid w:val="001D24B4"/>
    <w:rsid w:val="00260029"/>
    <w:rsid w:val="002E0863"/>
    <w:rsid w:val="0033525A"/>
    <w:rsid w:val="003B37D7"/>
    <w:rsid w:val="00463FC3"/>
    <w:rsid w:val="004B100E"/>
    <w:rsid w:val="004F1B13"/>
    <w:rsid w:val="00526739"/>
    <w:rsid w:val="00526C53"/>
    <w:rsid w:val="00561F75"/>
    <w:rsid w:val="005D268D"/>
    <w:rsid w:val="005E27FC"/>
    <w:rsid w:val="005E3FC7"/>
    <w:rsid w:val="00606908"/>
    <w:rsid w:val="006D3C86"/>
    <w:rsid w:val="006E069A"/>
    <w:rsid w:val="007E1716"/>
    <w:rsid w:val="007E5B87"/>
    <w:rsid w:val="008A45B1"/>
    <w:rsid w:val="00B81BF0"/>
    <w:rsid w:val="00BF28FC"/>
    <w:rsid w:val="00C15410"/>
    <w:rsid w:val="00C25F27"/>
    <w:rsid w:val="00C26DC0"/>
    <w:rsid w:val="00C7243C"/>
    <w:rsid w:val="00CC4E6F"/>
    <w:rsid w:val="00CD35F2"/>
    <w:rsid w:val="00CF63C3"/>
    <w:rsid w:val="00D266EE"/>
    <w:rsid w:val="00D47BE6"/>
    <w:rsid w:val="00ED22C0"/>
    <w:rsid w:val="00EF66D3"/>
    <w:rsid w:val="00F02BEF"/>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1250</TotalTime>
  <Pages>1</Pages>
  <Words>307</Words>
  <Characters>1750</Characters>
  <Application>Microsoft Office Word</Application>
  <DocSecurity>0</DocSecurity>
  <Lines>14</Lines>
  <Paragraphs>4</Paragraphs>
  <ScaleCrop>false</ScaleCrop>
  <Company>HP Inc.</Company>
  <LinksUpToDate>false</LinksUpToDate>
  <CharactersWithSpaces>2053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98</cp:revision>
  <dcterms:created xsi:type="dcterms:W3CDTF">2020-09-14T08:08:00Z</dcterms:created>
  <dcterms:modified xsi:type="dcterms:W3CDTF">2020-09-28T07:31:00Z</dcterms:modified>
</cp:coreProperties>
</file>