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3EDD" w:rsidRPr="00FE3EDD" w:rsidRDefault="00FE3EDD" w:rsidP="00FE3EDD">
      <w:r w:rsidRPr="00FE3EDD">
        <w:t>Yıl: 2003Cilt: 11Sayı: 4ISSN: 1300-0578Sayfa Aralığı: 265 - 268</w:t>
      </w:r>
    </w:p>
    <w:p w:rsidR="00FE3EDD" w:rsidRPr="00FE3EDD" w:rsidRDefault="00FE3EDD" w:rsidP="00FE3EDD">
      <w:r w:rsidRPr="00FE3EDD">
        <w:t xml:space="preserve">Metin </w:t>
      </w:r>
      <w:proofErr w:type="gramStart"/>
      <w:r w:rsidRPr="00FE3EDD">
        <w:t>Dili:Türkçe</w:t>
      </w:r>
      <w:proofErr w:type="gramEnd"/>
    </w:p>
    <w:p w:rsidR="00FE3EDD" w:rsidRPr="00FE3EDD" w:rsidRDefault="00FE3EDD" w:rsidP="00FE3EDD">
      <w:proofErr w:type="gramStart"/>
      <w:r w:rsidRPr="00FE3EDD">
        <w:t>Öz:Orta</w:t>
      </w:r>
      <w:proofErr w:type="gramEnd"/>
      <w:r w:rsidRPr="00FE3EDD">
        <w:t xml:space="preserve"> kulak cerrahisi geçiren olgularda postoperatif bulantı ve kusmanın (POBK) önlenmesinde ginger ve ondansetronun hızlı çözünen dil üstü tabletinin etkinliğini karşılaştırmayı amaçladık. Randomize, çift kör olarak olgulara operasyondan bir saat önce Igr ginger [250 mg 4 kapsül (Grup I, n=30)] 30 mL su </w:t>
      </w:r>
      <w:proofErr w:type="gramStart"/>
      <w:r w:rsidRPr="00FE3EDD">
        <w:t>ile,</w:t>
      </w:r>
      <w:proofErr w:type="gramEnd"/>
      <w:r w:rsidRPr="00FE3EDD">
        <w:t xml:space="preserve"> ondansetron 8 mg tablet dilüstü 30 mL su ile (Grup II, n=30) ya da sadece 30 mL su (Grup III, n=30) verildi. Olguların bulantı kusma epizodları 0-1, 1-8 ve 8-24 saatlik zaman </w:t>
      </w:r>
      <w:proofErr w:type="gramStart"/>
      <w:r w:rsidRPr="00FE3EDD">
        <w:t>periyotlarında</w:t>
      </w:r>
      <w:proofErr w:type="gramEnd"/>
      <w:r w:rsidRPr="00FE3EDD">
        <w:t xml:space="preserve"> değerlendirildi. 0-1 saatte Grup l, II ve IlI'te sırası ile 11 (%</w:t>
      </w:r>
      <w:proofErr w:type="gramStart"/>
      <w:r w:rsidRPr="00FE3EDD">
        <w:t>36.6</w:t>
      </w:r>
      <w:proofErr w:type="gramEnd"/>
      <w:r w:rsidRPr="00FE3EDD">
        <w:t>), 2 (%6.6) ve 3 (%10) olguda, 1-8 saatte ise 6 (%20), l (%3.3) ve 1(%3.3) olguda bulantı oldu. 8-24. saatte olguların hiçbirinde bulantı gözlenmedi. 0-1 saatte Grup I'de bulantı insidansı Grup IIve U!'e göre anlamlı olarak yüksekti (p&lt;0.05). Birinci saatte Grup I'de 11 (%</w:t>
      </w:r>
      <w:proofErr w:type="gramStart"/>
      <w:r w:rsidRPr="00FE3EDD">
        <w:t>36.6</w:t>
      </w:r>
      <w:proofErr w:type="gramEnd"/>
      <w:r w:rsidRPr="00FE3EDD">
        <w:t xml:space="preserve">), Grup H'de 2 (%6.6 ), Grup IlI'te 3 (%10 ) olguda kusma saptandı. 1-8. saatte Grup I'de 4 (% </w:t>
      </w:r>
      <w:proofErr w:type="gramStart"/>
      <w:r w:rsidRPr="00FE3EDD">
        <w:t>13.3</w:t>
      </w:r>
      <w:proofErr w:type="gramEnd"/>
      <w:r w:rsidRPr="00FE3EDD">
        <w:t>) olgu kusarken Grup II ve IlI'te kusma yoktu.8-24.saatte olguların hiçbirinde kusma gözlenmedi. Birinci saatte kusma insidansı Grup I'de Grup II ve IH'e göre anlamlı olarak yüksekti ( p&lt;0.05). Ondansetron dil üstü tabletin, orta kulak cerrahisi geçiren olgularda POBK insidansını değiştirmediği; ginger'in ise POBK'yi artırdığı kanısına varıldı.</w:t>
      </w:r>
    </w:p>
    <w:p w:rsidR="00FE3EDD" w:rsidRPr="00FE3EDD" w:rsidRDefault="00FE3EDD" w:rsidP="00FE3EDD">
      <w:r w:rsidRPr="00FE3EDD">
        <w:t>Başlık (İngilizce):The effect of Ginger and ondansetron on nausea and vomiting after middle ear surgery</w:t>
      </w:r>
    </w:p>
    <w:p w:rsidR="00FE3EDD" w:rsidRPr="00FE3EDD" w:rsidRDefault="00FE3EDD" w:rsidP="00FE3EDD">
      <w:r w:rsidRPr="00FE3EDD">
        <w:t xml:space="preserve">Öz (İngilizce):We aimed to compare the effects of orally administered ginger and ondansetron tablet on postoperative nausea and vomiting (PONV) in patients undergoing middle ear surgery. </w:t>
      </w:r>
      <w:proofErr w:type="gramStart"/>
      <w:r w:rsidRPr="00FE3EDD">
        <w:t xml:space="preserve">The patients received either lgr Ginger [250 mg, 4 capsules (Group I, n=30 )] with 30 mL water, ondansetron orally disintegrating tablet 8 mg with 30 mL water (Group II n=30 ) or only 30 mL water (Group III n=30) one hour before the operation in a randomized, double blind manner. </w:t>
      </w:r>
      <w:proofErr w:type="gramEnd"/>
      <w:r w:rsidRPr="00FE3EDD">
        <w:t>The patients' nausea and vomiting episodes were evaluated between 0-1 th, l-8th and 8-24th hour periods. Nausea occurred in 11 (</w:t>
      </w:r>
      <w:proofErr w:type="gramStart"/>
      <w:r w:rsidRPr="00FE3EDD">
        <w:t>36.6</w:t>
      </w:r>
      <w:proofErr w:type="gramEnd"/>
      <w:r w:rsidRPr="00FE3EDD">
        <w:t>%), 2 (6.6 %) and 3 (10%) patients during 0-1 hour and 6 (20%), 1 (3.3%) and 1 (3.3%) patients during 1-8 hour in Group I, II and, III, respectively. Nausea did not occurre in any patients during 8-24 hour. The incidence of nausea was significantly higher in Group I compared to Group II and III in 0-1 hour (p&amp;lt;0.05). In the first hour, vomiting occurred in 11 (</w:t>
      </w:r>
      <w:proofErr w:type="gramStart"/>
      <w:r w:rsidRPr="00FE3EDD">
        <w:t>36.6</w:t>
      </w:r>
      <w:proofErr w:type="gramEnd"/>
      <w:r w:rsidRPr="00FE3EDD">
        <w:t>%), 2 (6.6%) and 3 (10%) patients in Group I, II and, HI, respectively. 4 patients (</w:t>
      </w:r>
      <w:proofErr w:type="gramStart"/>
      <w:r w:rsidRPr="00FE3EDD">
        <w:t>13.3</w:t>
      </w:r>
      <w:proofErr w:type="gramEnd"/>
      <w:r w:rsidRPr="00FE3EDD">
        <w:t>%) vomitted in Group I in 1-8 hours. None of the patients vomitted in Group II and III during this period. No patient vomitted during 8-24 hour period. The incidence of vomiting was significantly higher in the first hour in Group I when compared to Group II and IH (p&amp;lt;0.05). We concluded that ondansetron orally disintegrating tablet does not change the incidence of PONV and Ginger increases PONV in middle ear surgery.</w:t>
      </w:r>
    </w:p>
    <w:p w:rsidR="00C555AD" w:rsidRPr="00FE3EDD" w:rsidRDefault="00C555AD" w:rsidP="00FE3EDD">
      <w:bookmarkStart w:id="0" w:name="_GoBack"/>
      <w:bookmarkEnd w:id="0"/>
    </w:p>
    <w:sectPr w:rsidR="00C555AD" w:rsidRPr="00FE3ED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6E93"/>
    <w:rsid w:val="000A0C85"/>
    <w:rsid w:val="000A54B7"/>
    <w:rsid w:val="001030B3"/>
    <w:rsid w:val="001300E9"/>
    <w:rsid w:val="00150863"/>
    <w:rsid w:val="00153BD6"/>
    <w:rsid w:val="00180678"/>
    <w:rsid w:val="001B6807"/>
    <w:rsid w:val="0020282A"/>
    <w:rsid w:val="00203DA1"/>
    <w:rsid w:val="0020768B"/>
    <w:rsid w:val="002F0875"/>
    <w:rsid w:val="003511B5"/>
    <w:rsid w:val="003D3A28"/>
    <w:rsid w:val="003F3DFE"/>
    <w:rsid w:val="0041034C"/>
    <w:rsid w:val="004178D8"/>
    <w:rsid w:val="004523E1"/>
    <w:rsid w:val="004743FE"/>
    <w:rsid w:val="00482E0B"/>
    <w:rsid w:val="004D04E7"/>
    <w:rsid w:val="004D6EB4"/>
    <w:rsid w:val="005E7740"/>
    <w:rsid w:val="00675B77"/>
    <w:rsid w:val="006A4AD1"/>
    <w:rsid w:val="00714D2D"/>
    <w:rsid w:val="00745EA7"/>
    <w:rsid w:val="007800D3"/>
    <w:rsid w:val="007A7CBA"/>
    <w:rsid w:val="007F6DA6"/>
    <w:rsid w:val="007F6F44"/>
    <w:rsid w:val="00854A84"/>
    <w:rsid w:val="00893172"/>
    <w:rsid w:val="008D09AE"/>
    <w:rsid w:val="0091043E"/>
    <w:rsid w:val="009257DB"/>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E6418"/>
    <w:rsid w:val="00D172CD"/>
    <w:rsid w:val="00D21CBB"/>
    <w:rsid w:val="00D66013"/>
    <w:rsid w:val="00DA2E64"/>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442</Words>
  <Characters>2521</Characters>
  <Application>Microsoft Office Word</Application>
  <DocSecurity>0</DocSecurity>
  <Lines>21</Lines>
  <Paragraphs>5</Paragraphs>
  <ScaleCrop>false</ScaleCrop>
  <Company>HP Inc.</Company>
  <LinksUpToDate>false</LinksUpToDate>
  <CharactersWithSpaces>2958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93</cp:revision>
  <dcterms:created xsi:type="dcterms:W3CDTF">2020-04-18T14:20:00Z</dcterms:created>
  <dcterms:modified xsi:type="dcterms:W3CDTF">2020-05-23T06:41:00Z</dcterms:modified>
</cp:coreProperties>
</file>