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1AD4" w:rsidRPr="00371AD4" w:rsidRDefault="00371AD4" w:rsidP="00371AD4">
      <w:proofErr w:type="spellStart"/>
      <w:proofErr w:type="gramStart"/>
      <w:r w:rsidRPr="00371AD4">
        <w:t>Öz:Aşı</w:t>
      </w:r>
      <w:proofErr w:type="spellEnd"/>
      <w:proofErr w:type="gramEnd"/>
      <w:r w:rsidRPr="00371AD4">
        <w:t xml:space="preserve"> uygulamasında derialtı dokusu ve kas tabakası kalınlığının bilinmesi oldukça önemlidir. Dokuların kalınlığı </w:t>
      </w:r>
      <w:proofErr w:type="gramStart"/>
      <w:r w:rsidRPr="00371AD4">
        <w:t>enjeksiyon</w:t>
      </w:r>
      <w:proofErr w:type="gramEnd"/>
      <w:r w:rsidRPr="00371AD4">
        <w:t xml:space="preserve"> tekniğinin ve kullanılacak iğnenin uzunluğunun belirlenmesinde belirleyici olmaktadır. Çalışmamızda 1-8 günlük 38 sağlıklı </w:t>
      </w:r>
      <w:proofErr w:type="spellStart"/>
      <w:r w:rsidRPr="00371AD4">
        <w:t>yenidoğanın</w:t>
      </w:r>
      <w:proofErr w:type="spellEnd"/>
      <w:r w:rsidRPr="00371AD4">
        <w:t xml:space="preserve"> </w:t>
      </w:r>
      <w:proofErr w:type="spellStart"/>
      <w:r w:rsidRPr="00371AD4">
        <w:t>deltoid</w:t>
      </w:r>
      <w:proofErr w:type="spellEnd"/>
      <w:r w:rsidRPr="00371AD4">
        <w:t xml:space="preserve"> ve uyluk bölgelerinin derialtı ve kas dokusu kalınlıklarını ultrasonografi cihazı kullanarak ölçtük. Bu ölçümlerden yararlanarak </w:t>
      </w:r>
      <w:proofErr w:type="spellStart"/>
      <w:r w:rsidRPr="00371AD4">
        <w:t>yenidoğanlarda</w:t>
      </w:r>
      <w:proofErr w:type="spellEnd"/>
      <w:r w:rsidRPr="00371AD4">
        <w:t xml:space="preserve"> kas içi </w:t>
      </w:r>
      <w:proofErr w:type="gramStart"/>
      <w:r w:rsidRPr="00371AD4">
        <w:t>enjeksiyonlarda</w:t>
      </w:r>
      <w:proofErr w:type="gramEnd"/>
      <w:r w:rsidRPr="00371AD4">
        <w:t xml:space="preserve"> kullanılacak tekniği ve iğne uzunluğunu belirlemeyi amaçladık. Ölçümlerde </w:t>
      </w:r>
      <w:proofErr w:type="spellStart"/>
      <w:r w:rsidRPr="00371AD4">
        <w:t>deltoid</w:t>
      </w:r>
      <w:proofErr w:type="spellEnd"/>
      <w:r w:rsidRPr="00371AD4">
        <w:t xml:space="preserve"> bölgesi derialtı doku kalınlığı ile vücut ağırlığı arasında anlamlı (r=0.48, p=0.004) ilişki bulundu. </w:t>
      </w:r>
      <w:proofErr w:type="spellStart"/>
      <w:r w:rsidRPr="00371AD4">
        <w:t>Yenidoğanlarda</w:t>
      </w:r>
      <w:proofErr w:type="spellEnd"/>
      <w:r w:rsidRPr="00371AD4">
        <w:t xml:space="preserve"> </w:t>
      </w:r>
      <w:proofErr w:type="spellStart"/>
      <w:r w:rsidRPr="00371AD4">
        <w:t>deltoid</w:t>
      </w:r>
      <w:proofErr w:type="spellEnd"/>
      <w:r w:rsidRPr="00371AD4">
        <w:t xml:space="preserve"> ve uyluk bölgesinde derialtı dokusunun parmaklar arasında gerilerek, en aza indirildiği kas içi </w:t>
      </w:r>
      <w:proofErr w:type="gramStart"/>
      <w:r w:rsidRPr="00371AD4">
        <w:t>enjeksiyon</w:t>
      </w:r>
      <w:proofErr w:type="gramEnd"/>
      <w:r w:rsidRPr="00371AD4">
        <w:t xml:space="preserve"> tekniğinde 8-10 mm uzunlukta iğneler kullanılmasının uygun olduğu sonucuna varıldı.</w:t>
      </w:r>
    </w:p>
    <w:p w:rsidR="002F7548" w:rsidRPr="00371AD4" w:rsidRDefault="002F7548" w:rsidP="00371AD4">
      <w:bookmarkStart w:id="0" w:name="_GoBack"/>
      <w:bookmarkEnd w:id="0"/>
    </w:p>
    <w:sectPr w:rsidR="002F7548" w:rsidRPr="00371A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0FD2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10288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151</cp:revision>
  <dcterms:created xsi:type="dcterms:W3CDTF">2020-08-02T19:25:00Z</dcterms:created>
  <dcterms:modified xsi:type="dcterms:W3CDTF">2020-08-23T15:13:00Z</dcterms:modified>
</cp:coreProperties>
</file>