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761" w:rsidRPr="00EB6761" w:rsidRDefault="00EB6761" w:rsidP="00EB6761">
      <w:pPr>
        <w:shd w:val="clear" w:color="auto" w:fill="FFFFFF"/>
        <w:spacing w:after="0" w:line="348" w:lineRule="atLeas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hyperlink r:id="rId4" w:tooltip="Kulak burun bogaz ihtisas dergisi : KBB = Journal of ear, nose, and throat." w:history="1">
        <w:r w:rsidRPr="00EB6761">
          <w:rPr>
            <w:rFonts w:ascii="Arial" w:eastAsia="Times New Roman" w:hAnsi="Arial" w:cs="Arial"/>
            <w:color w:val="660066"/>
            <w:sz w:val="20"/>
            <w:u w:val="single"/>
            <w:lang w:eastAsia="tr-TR"/>
          </w:rPr>
          <w:t>Kulak Burun Bogaz Ihtis Derg.</w:t>
        </w:r>
      </w:hyperlink>
      <w:r w:rsidRPr="00EB6761">
        <w:rPr>
          <w:rFonts w:ascii="Arial" w:eastAsia="Times New Roman" w:hAnsi="Arial" w:cs="Arial"/>
          <w:color w:val="000000"/>
          <w:sz w:val="20"/>
          <w:lang w:eastAsia="tr-TR"/>
        </w:rPr>
        <w:t> </w:t>
      </w:r>
      <w:r w:rsidRPr="00EB6761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2007;17(3):148-51.</w:t>
      </w:r>
    </w:p>
    <w:p w:rsidR="00EB6761" w:rsidRPr="00EB6761" w:rsidRDefault="00EB6761" w:rsidP="00EB6761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EB67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Serum nitric oxide levels in patients with head and neck squamous cell carcinoma.</w:t>
      </w:r>
    </w:p>
    <w:p w:rsidR="00EB6761" w:rsidRPr="00EB6761" w:rsidRDefault="00EB6761" w:rsidP="00EB676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5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Kizilay A</w:t>
        </w:r>
      </w:hyperlink>
      <w:r w:rsidRPr="00EB6761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Kalcioğlu MT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Ozuğurlu F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8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Ozyurt H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9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Aladağ I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10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Ozturan O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, </w:t>
      </w:r>
      <w:hyperlink r:id="rId11" w:history="1">
        <w:r w:rsidRPr="00EB6761">
          <w:rPr>
            <w:rFonts w:ascii="Arial" w:eastAsia="Times New Roman" w:hAnsi="Arial" w:cs="Arial"/>
            <w:color w:val="660066"/>
            <w:u w:val="single"/>
            <w:lang w:eastAsia="tr-TR"/>
          </w:rPr>
          <w:t>Akyol O</w:t>
        </w:r>
      </w:hyperlink>
      <w:r w:rsidRPr="00EB6761">
        <w:rPr>
          <w:rFonts w:ascii="Arial" w:eastAsia="Times New Roman" w:hAnsi="Arial" w:cs="Arial"/>
          <w:color w:val="000000"/>
          <w:lang w:eastAsia="tr-TR"/>
        </w:rPr>
        <w:t>.</w:t>
      </w:r>
    </w:p>
    <w:p w:rsidR="00EB6761" w:rsidRPr="00EB6761" w:rsidRDefault="00EB6761" w:rsidP="00EB6761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12" w:tooltip="Open/close author information list" w:history="1">
        <w:r w:rsidRPr="00EB6761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 information</w:t>
        </w:r>
      </w:hyperlink>
    </w:p>
    <w:p w:rsidR="00EB6761" w:rsidRPr="00EB6761" w:rsidRDefault="00EB6761" w:rsidP="00EB6761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r w:rsidRPr="00EB6761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</w:p>
    <w:p w:rsidR="00EB6761" w:rsidRPr="00EB6761" w:rsidRDefault="00EB6761" w:rsidP="00EB6761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EB6761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OBJECTIVES:</w:t>
      </w:r>
    </w:p>
    <w:p w:rsidR="00EB6761" w:rsidRPr="00EB6761" w:rsidRDefault="00EB6761" w:rsidP="00EB6761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B67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 determined serum nitric oxide (NO) levels in patients with head and neck squamous cell carcinoma (SCC) and sought correlations with TNM staging, tumor localization, and tumor grade.</w:t>
      </w:r>
    </w:p>
    <w:p w:rsidR="00EB6761" w:rsidRPr="00EB6761" w:rsidRDefault="00EB6761" w:rsidP="00EB6761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EB6761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PATIENTS AND METHODS:</w:t>
      </w:r>
    </w:p>
    <w:p w:rsidR="00EB6761" w:rsidRPr="00EB6761" w:rsidRDefault="00EB6761" w:rsidP="00EB6761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B67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Serum samples were obtained from 36 patients (mean age 63 years; range 37 to 80 years) with head and neck SCC prior to treatment and from 20 healthy individuals (mean age 56 years; range 30 to 72 years) as controls. Tumor staging was based on the criteria of the American Joint Committee of Cancer staging system in 2002. Thirteen patients had stage I-II, and 23 patients had stage III-IV tumors and all had well- or moderately-differentiated SCC (grade 1-2). Serum NO levels were analyzed by a spectrophotometric method based on the determination of total nitrite levels in serum and compared between the patient and control groups.</w:t>
      </w:r>
    </w:p>
    <w:p w:rsidR="00EB6761" w:rsidRPr="00EB6761" w:rsidRDefault="00EB6761" w:rsidP="00EB6761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EB6761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RESULTS:</w:t>
      </w:r>
    </w:p>
    <w:p w:rsidR="00EB6761" w:rsidRPr="00EB6761" w:rsidRDefault="00EB6761" w:rsidP="00EB6761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B67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 mean serum NO levels were 20.08+/-1.40 micromol/l and 13.57+/-0.99 micromol/l in cancer patients and controls, respectively (p=0.001). There were no correlations between NO levels and age, sex, tumor stage, localization, and histological grade.</w:t>
      </w:r>
    </w:p>
    <w:p w:rsidR="00EB6761" w:rsidRPr="00EB6761" w:rsidRDefault="00EB6761" w:rsidP="00EB6761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EB6761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CONCLUSION:</w:t>
      </w:r>
    </w:p>
    <w:p w:rsidR="00EB6761" w:rsidRPr="00EB6761" w:rsidRDefault="00EB6761" w:rsidP="00EB6761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B67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 data suggest that head and neck SCC is associated with increased serum NO levels, which may play a role in tumor growth.</w:t>
      </w:r>
    </w:p>
    <w:p w:rsidR="00331D95" w:rsidRDefault="00331D95"/>
    <w:sectPr w:rsidR="00331D95" w:rsidSect="00331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B6761"/>
    <w:rsid w:val="00331D95"/>
    <w:rsid w:val="00EB6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1D95"/>
  </w:style>
  <w:style w:type="paragraph" w:styleId="Balk1">
    <w:name w:val="heading 1"/>
    <w:basedOn w:val="Normal"/>
    <w:link w:val="Balk1Char"/>
    <w:uiPriority w:val="9"/>
    <w:qFormat/>
    <w:rsid w:val="00EB67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EB676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EB676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B6761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EB6761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EB6761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EB6761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EB6761"/>
  </w:style>
  <w:style w:type="character" w:customStyle="1" w:styleId="ui-ncbitoggler-master-text">
    <w:name w:val="ui-ncbitoggler-master-text"/>
    <w:basedOn w:val="VarsaylanParagrafYazTipi"/>
    <w:rsid w:val="00EB6761"/>
  </w:style>
  <w:style w:type="paragraph" w:styleId="NormalWeb">
    <w:name w:val="Normal (Web)"/>
    <w:basedOn w:val="Normal"/>
    <w:uiPriority w:val="99"/>
    <w:semiHidden/>
    <w:unhideWhenUsed/>
    <w:rsid w:val="00EB6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4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70303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52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Ozyurt%20H%5BAuthor%5D&amp;cauthor=true&amp;cauthor_uid=17873505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Ozu%C4%9Furlu%20F%5BAuthor%5D&amp;cauthor=true&amp;cauthor_uid=17873505" TargetMode="External"/><Relationship Id="rId12" Type="http://schemas.openxmlformats.org/officeDocument/2006/relationships/hyperlink" Target="https://www.ncbi.nlm.nih.gov/pubmed/1787350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Kalcio%C4%9Flu%20MT%5BAuthor%5D&amp;cauthor=true&amp;cauthor_uid=17873505" TargetMode="External"/><Relationship Id="rId11" Type="http://schemas.openxmlformats.org/officeDocument/2006/relationships/hyperlink" Target="https://www.ncbi.nlm.nih.gov/pubmed/?term=Akyol%20O%5BAuthor%5D&amp;cauthor=true&amp;cauthor_uid=17873505" TargetMode="External"/><Relationship Id="rId5" Type="http://schemas.openxmlformats.org/officeDocument/2006/relationships/hyperlink" Target="https://www.ncbi.nlm.nih.gov/pubmed/?term=Kizilay%20A%5BAuthor%5D&amp;cauthor=true&amp;cauthor_uid=17873505" TargetMode="External"/><Relationship Id="rId10" Type="http://schemas.openxmlformats.org/officeDocument/2006/relationships/hyperlink" Target="https://www.ncbi.nlm.nih.gov/pubmed/?term=Ozturan%20O%5BAuthor%5D&amp;cauthor=true&amp;cauthor_uid=17873505" TargetMode="External"/><Relationship Id="rId4" Type="http://schemas.openxmlformats.org/officeDocument/2006/relationships/hyperlink" Target="https://www.ncbi.nlm.nih.gov/pubmed/17873505" TargetMode="External"/><Relationship Id="rId9" Type="http://schemas.openxmlformats.org/officeDocument/2006/relationships/hyperlink" Target="https://www.ncbi.nlm.nih.gov/pubmed/?term=Alada%C4%9F%20I%5BAuthor%5D&amp;cauthor=true&amp;cauthor_uid=1787350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381</Words>
  <Characters>2177</Characters>
  <Application>Microsoft Office Word</Application>
  <DocSecurity>0</DocSecurity>
  <Lines>18</Lines>
  <Paragraphs>5</Paragraphs>
  <ScaleCrop>false</ScaleCrop>
  <Company/>
  <LinksUpToDate>false</LinksUpToDate>
  <CharactersWithSpaces>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2017-06-12T12:44:00Z</dcterms:created>
  <dcterms:modified xsi:type="dcterms:W3CDTF">2017-06-12T12:44:00Z</dcterms:modified>
</cp:coreProperties>
</file>