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05C2" w:rsidRPr="00F605C2" w:rsidRDefault="00F605C2" w:rsidP="00F605C2">
      <w:r w:rsidRPr="00F605C2">
        <w:t>Yıl: 2006Cilt: 34Sayı: 6ISSN: 1304-0871Sayfa Aralığı: 355 - 360</w:t>
      </w:r>
    </w:p>
    <w:p w:rsidR="00F605C2" w:rsidRPr="00F605C2" w:rsidRDefault="00F605C2" w:rsidP="00F605C2">
      <w:r w:rsidRPr="00F605C2">
        <w:t xml:space="preserve">Metin </w:t>
      </w:r>
      <w:proofErr w:type="gramStart"/>
      <w:r w:rsidRPr="00F605C2">
        <w:t>Dili:Türkçe</w:t>
      </w:r>
      <w:proofErr w:type="gramEnd"/>
    </w:p>
    <w:p w:rsidR="00F605C2" w:rsidRPr="00F605C2" w:rsidRDefault="00F605C2" w:rsidP="00F605C2">
      <w:proofErr w:type="gramStart"/>
      <w:r w:rsidRPr="00F605C2">
        <w:t>Öz:Giriş</w:t>
      </w:r>
      <w:proofErr w:type="gramEnd"/>
      <w:r w:rsidRPr="00F605C2">
        <w:t>: Spinal anestezide lokal anestezikler, yaptıkları duyusal-motor blok nedeniyle hasta ve cerrah için konforlu bir anestezi sağlarken gelişen sempatik blok hastada hipotansiyon meydana gelmesine neden olur. Hipotansiyon, hastada bulantı-kusma ve uterin kan akımının azalmasına yol açabilir. Bu çalışmada elektif sezaryen olgularına eşdeğer dozda uygulanan bupivakain ve ropivakainin, spinal anestezideki hemodinamik etkilerinin karşılaştırılması amaçlandı. Gereç ve Yöntem: ASA I-II, 36 elektif sezaryen olgusu çalışmaya alındı. Olgulara 15 mL kg-1 Ringer laktat verildikten sonra oturur pozisyonda kombine spinal-epidural anestezi uygulandı. Olgular rasgele Grup B (n=18) (bupivakain heavy 11 mg) ve Grup R (n=18) (ropivakain heavy 11 mg) olarak ayrıldılar. Lokal anesteziklere 25 µg fentanil eklendi. Sistolik arter basıncı (SAB), kalp atım hızı (</w:t>
      </w:r>
      <w:proofErr w:type="gramStart"/>
      <w:r w:rsidRPr="00F605C2">
        <w:t>KAH</w:t>
      </w:r>
      <w:proofErr w:type="gramEnd"/>
      <w:r w:rsidRPr="00F605C2">
        <w:t xml:space="preserve">) ve duyusal blok seviyesi operasyon boyunca izlendi. Operasyon boyunca olgulara </w:t>
      </w:r>
      <w:proofErr w:type="gramStart"/>
      <w:r w:rsidRPr="00F605C2">
        <w:t>stabil</w:t>
      </w:r>
      <w:proofErr w:type="gramEnd"/>
      <w:r w:rsidRPr="00F605C2">
        <w:t xml:space="preserve"> hemodinami sağlamak için efedrin infüzyonu verildi. Bulgular: Grup R’de total efedrin infüzyonu ile total efedrin tüketimi Grup B’ye göre fazla tespit edildi (p&lt; 0.01). Grup B’de başlangıca göre 2</w:t>
      </w:r>
      <w:proofErr w:type="gramStart"/>
      <w:r w:rsidRPr="00F605C2">
        <w:t>.,</w:t>
      </w:r>
      <w:proofErr w:type="gramEnd"/>
      <w:r w:rsidRPr="00F605C2">
        <w:t xml:space="preserve"> 4., 6., 8., 10. dakikalardaki SAB değerleri anlamlı düşük bulundu (p&lt; 0.05). Grup R’de başlangıca göre 2</w:t>
      </w:r>
      <w:proofErr w:type="gramStart"/>
      <w:r w:rsidRPr="00F605C2">
        <w:t>.,</w:t>
      </w:r>
      <w:proofErr w:type="gramEnd"/>
      <w:r w:rsidRPr="00F605C2">
        <w:t xml:space="preserve"> 4., 6. ve 8. dakikalarda ölçülen kalp atım hızı (KAH) değerleri anlamlı yüksek bulundu (p&lt; 0.05). Grup B’de başlangıca </w:t>
      </w:r>
      <w:proofErr w:type="gramStart"/>
      <w:r w:rsidRPr="00F605C2">
        <w:t>KAH</w:t>
      </w:r>
      <w:proofErr w:type="gramEnd"/>
      <w:r w:rsidRPr="00F605C2">
        <w:t xml:space="preserve"> değeri ile karşılaştırıldığında KAH 20 hariç ölçülen diğer zamanlarda anlamlı yüksek bulundu (p&lt; 0.05). Ortalama duyusal blok seviyesi Grup R’de (T6) Grup B’den (T4) daha düşük tespit edildi (p=0.001). Grup R’de 8 olguya epidural kataterden ek </w:t>
      </w:r>
      <w:proofErr w:type="gramStart"/>
      <w:r w:rsidRPr="00F605C2">
        <w:t>lokal</w:t>
      </w:r>
      <w:proofErr w:type="gramEnd"/>
      <w:r w:rsidRPr="00F605C2">
        <w:t xml:space="preserve"> anestezik verildi (p=0.001). Grup B’de hiçbir olguya ek LA gerekmedi. Sonuç: Eşdeğer dozdaki bupivakain ile karşılaştırıldığında ropivakain daha düşük duyusal seviye sağlamıştır. Opioid eklenmesine rağmen, bupivakainin ropivakainden daha potent olduğu sonucuna varıldı.</w:t>
      </w:r>
    </w:p>
    <w:p w:rsidR="00F605C2" w:rsidRPr="00F605C2" w:rsidRDefault="00F605C2" w:rsidP="00F605C2">
      <w:r w:rsidRPr="00F605C2">
        <w:t>Başlık (İngilizce):Hemodynamic effects of bupivacaine and ropivacaine in cesarean section</w:t>
      </w:r>
    </w:p>
    <w:p w:rsidR="00F605C2" w:rsidRPr="00F605C2" w:rsidRDefault="00F605C2" w:rsidP="00F605C2">
      <w:r w:rsidRPr="00F605C2">
        <w:t>Öz (İngilizce):Aim: Local anesthetics for spinal aneaesthesia, provides a comfortable anaesthesia with their sensorial and motor block effect. However symphatic block causes hypotension in patients and this hypotension may cause nausea, vomiting and decrease in uterine blood flow. The purpose of this study is to compare the hemodynamic effects of equivalent doses of each ropivacaine and bupivaciane given intratecally in combination with fentanyl for elective cesarean section. Materials and Methods: Tthirty-six ASA I-II patients undergoing elective cesarean section were enrolled the study. After administration of 15 mL kg ringers lactate on sitting position combined spinal-epidural anesthesia performed. Patients randomly allocated in group B (n=18) (bupivacaine heavy 11 mg) and group R (n=18) (ropivacaine heavy 11 mg) and 25 &amp;</w:t>
      </w:r>
      <w:proofErr w:type="gramStart"/>
      <w:r w:rsidRPr="00F605C2">
        <w:t>micro;g</w:t>
      </w:r>
      <w:proofErr w:type="gramEnd"/>
      <w:r w:rsidRPr="00F605C2">
        <w:t xml:space="preserve"> Fentanyl added to local anesthetics. Systolic arterial pressure (SAP), heart rate (HR) and sensorial block levels were recorded during the operation. Ephedrine infusion was used to obtaining a stable hemodynamia during the operation. Results: Total ephedrine infusion and total ephedrine consumption was greater in group R than in group B (p&amp;lt; 0.01). SAP values at 2, 4, 6, 8, 10 min in Group B were significantly lower than baseline value (p&amp;lt; 0.05). HR values at 2, 4, 6, 8, min in Group R were significantly higher compared to the baseline value (p&amp;lt; 0.05). HR values were significantly higher than baseline value at all times except HR 20 in group B. Mean sensorial block level was (T6) in Group R and (T4) in Group B (p=0.001). Additional local anesthetic was administered the 8 patients in only group R through epidural catheter (p=0,001). No patients in group B needed to additional local anesthetics Conclusion: Lower sensorial block levels were obtained with ropivacaine when compared to the similar doses of bupivacaine. It was concluded that bupivacaine is more potent than ropivacaine in spite of opioid addition.</w:t>
      </w:r>
    </w:p>
    <w:p w:rsidR="00C555AD" w:rsidRPr="00F605C2" w:rsidRDefault="00C555AD" w:rsidP="00F605C2">
      <w:bookmarkStart w:id="0" w:name="_GoBack"/>
      <w:bookmarkEnd w:id="0"/>
    </w:p>
    <w:sectPr w:rsidR="00C555AD" w:rsidRPr="00F605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153BD6"/>
    <w:rsid w:val="001B6807"/>
    <w:rsid w:val="0020282A"/>
    <w:rsid w:val="00203DA1"/>
    <w:rsid w:val="0020768B"/>
    <w:rsid w:val="003F3DFE"/>
    <w:rsid w:val="00482E0B"/>
    <w:rsid w:val="004D04E7"/>
    <w:rsid w:val="004D6EB4"/>
    <w:rsid w:val="006A4AD1"/>
    <w:rsid w:val="00714D2D"/>
    <w:rsid w:val="007800D3"/>
    <w:rsid w:val="007F6F44"/>
    <w:rsid w:val="00854A84"/>
    <w:rsid w:val="0091043E"/>
    <w:rsid w:val="009527AC"/>
    <w:rsid w:val="00954736"/>
    <w:rsid w:val="00971641"/>
    <w:rsid w:val="00997D46"/>
    <w:rsid w:val="009A6208"/>
    <w:rsid w:val="009E454F"/>
    <w:rsid w:val="009E7634"/>
    <w:rsid w:val="00A52131"/>
    <w:rsid w:val="00A717D2"/>
    <w:rsid w:val="00AC5941"/>
    <w:rsid w:val="00AD5162"/>
    <w:rsid w:val="00BD17B7"/>
    <w:rsid w:val="00BD1D08"/>
    <w:rsid w:val="00C0002A"/>
    <w:rsid w:val="00C315BB"/>
    <w:rsid w:val="00C52F8A"/>
    <w:rsid w:val="00C555AD"/>
    <w:rsid w:val="00C84BFE"/>
    <w:rsid w:val="00D172CD"/>
    <w:rsid w:val="00D66013"/>
    <w:rsid w:val="00DE4F8F"/>
    <w:rsid w:val="00E173BB"/>
    <w:rsid w:val="00E91D0A"/>
    <w:rsid w:val="00EB392A"/>
    <w:rsid w:val="00EF14FD"/>
    <w:rsid w:val="00F605C2"/>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603</Words>
  <Characters>3443</Characters>
  <Application>Microsoft Office Word</Application>
  <DocSecurity>0</DocSecurity>
  <Lines>28</Lines>
  <Paragraphs>8</Paragraphs>
  <ScaleCrop>false</ScaleCrop>
  <Company>HP Inc.</Company>
  <LinksUpToDate>false</LinksUpToDate>
  <CharactersWithSpaces>4038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51</cp:revision>
  <dcterms:created xsi:type="dcterms:W3CDTF">2020-04-18T14:20:00Z</dcterms:created>
  <dcterms:modified xsi:type="dcterms:W3CDTF">2020-05-11T18:51:00Z</dcterms:modified>
</cp:coreProperties>
</file>