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764E" w:rsidRPr="005A764E" w:rsidRDefault="005A764E" w:rsidP="005A764E">
      <w:r w:rsidRPr="005A764E">
        <w:t>Abstract:Objectives: Contradictory statements exist in the literature concerning the relation between the upper lateral cartilage and the septal cartilage. This study was designed to evaluate the relationship between the cartilages and the intimacy between the upper lateral cartilages and nasal bones and, finally to emphasize its clinical implications. Design and Methods: Cranial extension of the upper lateral cartilages underneath the nasal bones was measured in 59 patients undergoing nasal hump reduction. Microscopically, the relation between the upper lateral cartilages, the septal cartilage and nasal bones was evaluated in four different sections. Results: Average cranial extension of the upper lateral cartilage beneath the nasal bones measured 9 mm, being finely separated by a narrow connective tissue. A fusion-type connection was observed between the upper lateral cartilages and the septal cartilage. Conclusion: The fusion between the upper lateral cartilages and the septal cartilage may be regarded as one of the major factors maintaining the nasal valve at a favorable angle. Thus, for a maximum functional outcome to be achieved, this structural relationship should be reconstructed using appropriate techniques in aesthetic nasal surgery.</w:t>
      </w:r>
    </w:p>
    <w:p w:rsidR="002F7548" w:rsidRPr="005A764E" w:rsidRDefault="002F7548" w:rsidP="005A764E">
      <w:bookmarkStart w:id="0" w:name="_GoBack"/>
      <w:bookmarkEnd w:id="0"/>
    </w:p>
    <w:sectPr w:rsidR="002F7548" w:rsidRPr="005A764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5208" w:rsidRDefault="005A5208" w:rsidP="0070147E">
      <w:pPr>
        <w:spacing w:after="0" w:line="240" w:lineRule="auto"/>
      </w:pPr>
      <w:r>
        <w:separator/>
      </w:r>
    </w:p>
  </w:endnote>
  <w:endnote w:type="continuationSeparator" w:id="0">
    <w:p w:rsidR="005A5208" w:rsidRDefault="005A5208"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5208" w:rsidRDefault="005A5208" w:rsidP="0070147E">
      <w:pPr>
        <w:spacing w:after="0" w:line="240" w:lineRule="auto"/>
      </w:pPr>
      <w:r>
        <w:separator/>
      </w:r>
    </w:p>
  </w:footnote>
  <w:footnote w:type="continuationSeparator" w:id="0">
    <w:p w:rsidR="005A5208" w:rsidRDefault="005A5208"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F28D4"/>
    <w:rsid w:val="000F4AF9"/>
    <w:rsid w:val="000F50BB"/>
    <w:rsid w:val="0012045D"/>
    <w:rsid w:val="00120CD9"/>
    <w:rsid w:val="00161B9E"/>
    <w:rsid w:val="001708AE"/>
    <w:rsid w:val="001B4458"/>
    <w:rsid w:val="001F5E36"/>
    <w:rsid w:val="001F6F2F"/>
    <w:rsid w:val="002016C7"/>
    <w:rsid w:val="00247514"/>
    <w:rsid w:val="00284B45"/>
    <w:rsid w:val="002A1F3A"/>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520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70147E"/>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0FD2"/>
    <w:rsid w:val="009B5DD5"/>
    <w:rsid w:val="009D4E01"/>
    <w:rsid w:val="00A157CA"/>
    <w:rsid w:val="00A47006"/>
    <w:rsid w:val="00A540B6"/>
    <w:rsid w:val="00A540C2"/>
    <w:rsid w:val="00A872C3"/>
    <w:rsid w:val="00AA3140"/>
    <w:rsid w:val="00AB343D"/>
    <w:rsid w:val="00AC02EB"/>
    <w:rsid w:val="00AC3BC9"/>
    <w:rsid w:val="00AE1F2C"/>
    <w:rsid w:val="00BB6A24"/>
    <w:rsid w:val="00BC65D2"/>
    <w:rsid w:val="00C02CC2"/>
    <w:rsid w:val="00C0649C"/>
    <w:rsid w:val="00C06608"/>
    <w:rsid w:val="00C06DBE"/>
    <w:rsid w:val="00C1025C"/>
    <w:rsid w:val="00C1443E"/>
    <w:rsid w:val="00C44E6C"/>
    <w:rsid w:val="00C473B0"/>
    <w:rsid w:val="00C73D6E"/>
    <w:rsid w:val="00CC04F9"/>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4AA"/>
    <w:rsid w:val="00FA23D9"/>
    <w:rsid w:val="00FA33F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10536</TotalTime>
  <Pages>1</Pages>
  <Words>188</Words>
  <Characters>1077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165</cp:revision>
  <dcterms:created xsi:type="dcterms:W3CDTF">2020-08-02T19:25:00Z</dcterms:created>
  <dcterms:modified xsi:type="dcterms:W3CDTF">2020-08-23T19:21:00Z</dcterms:modified>
</cp:coreProperties>
</file>