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shd w:val="clear" w:color="auto" w:fill="FFFFFF"/>
        <w:tblCellMar>
          <w:left w:w="0" w:type="dxa"/>
          <w:right w:w="0" w:type="dxa"/>
        </w:tblCellMar>
        <w:tblLook w:val="04A0" w:firstRow="1" w:lastRow="0" w:firstColumn="1" w:lastColumn="0" w:noHBand="0" w:noVBand="1"/>
      </w:tblPr>
      <w:tblGrid>
        <w:gridCol w:w="2268"/>
        <w:gridCol w:w="2268"/>
        <w:gridCol w:w="2268"/>
        <w:gridCol w:w="2268"/>
      </w:tblGrid>
      <w:tr w:rsidR="00AD7C80" w:rsidRPr="00AD7C80" w:rsidTr="00AD7C80">
        <w:tc>
          <w:tcPr>
            <w:tcW w:w="0" w:type="auto"/>
            <w:gridSpan w:val="4"/>
            <w:shd w:val="clear" w:color="auto" w:fill="F0F5F9"/>
            <w:tcMar>
              <w:top w:w="0" w:type="dxa"/>
              <w:left w:w="135" w:type="dxa"/>
              <w:bottom w:w="0" w:type="dxa"/>
              <w:right w:w="0" w:type="dxa"/>
            </w:tcMar>
            <w:vAlign w:val="center"/>
            <w:hideMark/>
          </w:tcPr>
          <w:p w:rsidR="00AD7C80" w:rsidRPr="00AD7C80" w:rsidRDefault="00AD7C80" w:rsidP="00AD7C80">
            <w:pPr>
              <w:spacing w:after="0" w:line="240" w:lineRule="auto"/>
              <w:rPr>
                <w:rFonts w:ascii="Verdana" w:eastAsia="Times New Roman" w:hAnsi="Verdana" w:cs="Times New Roman"/>
                <w:color w:val="222222"/>
                <w:sz w:val="15"/>
                <w:szCs w:val="15"/>
                <w:lang w:eastAsia="tr-TR"/>
              </w:rPr>
            </w:pPr>
            <w:r w:rsidRPr="00AD7C80">
              <w:rPr>
                <w:rFonts w:ascii="Verdana" w:eastAsia="Times New Roman" w:hAnsi="Verdana" w:cs="Times New Roman"/>
                <w:color w:val="222222"/>
                <w:sz w:val="15"/>
                <w:szCs w:val="15"/>
                <w:lang w:eastAsia="tr-TR"/>
              </w:rPr>
              <w:t xml:space="preserve">Amaç: Bu çalışmanın amacı, tam dişsiz çenelerde </w:t>
            </w:r>
            <w:proofErr w:type="spellStart"/>
            <w:r w:rsidRPr="00AD7C80">
              <w:rPr>
                <w:rFonts w:ascii="Verdana" w:eastAsia="Times New Roman" w:hAnsi="Verdana" w:cs="Times New Roman"/>
                <w:color w:val="222222"/>
                <w:sz w:val="15"/>
                <w:szCs w:val="15"/>
                <w:lang w:eastAsia="tr-TR"/>
              </w:rPr>
              <w:t>implant</w:t>
            </w:r>
            <w:proofErr w:type="spellEnd"/>
            <w:r w:rsidRPr="00AD7C80">
              <w:rPr>
                <w:rFonts w:ascii="Verdana" w:eastAsia="Times New Roman" w:hAnsi="Verdana" w:cs="Times New Roman"/>
                <w:color w:val="222222"/>
                <w:sz w:val="15"/>
                <w:szCs w:val="15"/>
                <w:lang w:eastAsia="tr-TR"/>
              </w:rPr>
              <w:t xml:space="preserve"> yerleştirilen vakalarda, LCD 3B baskı cihazıyla üretilen </w:t>
            </w:r>
            <w:proofErr w:type="spellStart"/>
            <w:r w:rsidRPr="00AD7C80">
              <w:rPr>
                <w:rFonts w:ascii="Verdana" w:eastAsia="Times New Roman" w:hAnsi="Verdana" w:cs="Times New Roman"/>
                <w:color w:val="222222"/>
                <w:sz w:val="15"/>
                <w:szCs w:val="15"/>
                <w:lang w:eastAsia="tr-TR"/>
              </w:rPr>
              <w:t>dental</w:t>
            </w:r>
            <w:proofErr w:type="spellEnd"/>
            <w:r w:rsidRPr="00AD7C80">
              <w:rPr>
                <w:rFonts w:ascii="Verdana" w:eastAsia="Times New Roman" w:hAnsi="Verdana" w:cs="Times New Roman"/>
                <w:color w:val="222222"/>
                <w:sz w:val="15"/>
                <w:szCs w:val="15"/>
                <w:lang w:eastAsia="tr-TR"/>
              </w:rPr>
              <w:t xml:space="preserve"> modellerin doğruluğunu değerlendirilmesidir. Materyal ve Metot: All-on-4 tedavi </w:t>
            </w:r>
            <w:proofErr w:type="gramStart"/>
            <w:r w:rsidRPr="00AD7C80">
              <w:rPr>
                <w:rFonts w:ascii="Verdana" w:eastAsia="Times New Roman" w:hAnsi="Verdana" w:cs="Times New Roman"/>
                <w:color w:val="222222"/>
                <w:sz w:val="15"/>
                <w:szCs w:val="15"/>
                <w:lang w:eastAsia="tr-TR"/>
              </w:rPr>
              <w:t>konseptiyle</w:t>
            </w:r>
            <w:proofErr w:type="gramEnd"/>
            <w:r w:rsidRPr="00AD7C80">
              <w:rPr>
                <w:rFonts w:ascii="Verdana" w:eastAsia="Times New Roman" w:hAnsi="Verdana" w:cs="Times New Roman"/>
                <w:color w:val="222222"/>
                <w:sz w:val="15"/>
                <w:szCs w:val="15"/>
                <w:lang w:eastAsia="tr-TR"/>
              </w:rPr>
              <w:t xml:space="preserve"> </w:t>
            </w:r>
            <w:proofErr w:type="spellStart"/>
            <w:r w:rsidRPr="00AD7C80">
              <w:rPr>
                <w:rFonts w:ascii="Verdana" w:eastAsia="Times New Roman" w:hAnsi="Verdana" w:cs="Times New Roman"/>
                <w:color w:val="222222"/>
                <w:sz w:val="15"/>
                <w:szCs w:val="15"/>
                <w:lang w:eastAsia="tr-TR"/>
              </w:rPr>
              <w:t>implantların</w:t>
            </w:r>
            <w:proofErr w:type="spellEnd"/>
            <w:r w:rsidRPr="00AD7C80">
              <w:rPr>
                <w:rFonts w:ascii="Verdana" w:eastAsia="Times New Roman" w:hAnsi="Verdana" w:cs="Times New Roman"/>
                <w:color w:val="222222"/>
                <w:sz w:val="15"/>
                <w:szCs w:val="15"/>
                <w:lang w:eastAsia="tr-TR"/>
              </w:rPr>
              <w:t xml:space="preserve"> yerleştirildiği, dişsiz yapay bir </w:t>
            </w:r>
            <w:proofErr w:type="spellStart"/>
            <w:r w:rsidRPr="00AD7C80">
              <w:rPr>
                <w:rFonts w:ascii="Verdana" w:eastAsia="Times New Roman" w:hAnsi="Verdana" w:cs="Times New Roman"/>
                <w:color w:val="222222"/>
                <w:sz w:val="15"/>
                <w:szCs w:val="15"/>
                <w:lang w:eastAsia="tr-TR"/>
              </w:rPr>
              <w:t>mandibular</w:t>
            </w:r>
            <w:proofErr w:type="spellEnd"/>
            <w:r w:rsidRPr="00AD7C80">
              <w:rPr>
                <w:rFonts w:ascii="Verdana" w:eastAsia="Times New Roman" w:hAnsi="Verdana" w:cs="Times New Roman"/>
                <w:color w:val="222222"/>
                <w:sz w:val="15"/>
                <w:szCs w:val="15"/>
                <w:lang w:eastAsia="tr-TR"/>
              </w:rPr>
              <w:t xml:space="preserve"> çene referans olarak alınmıştır. Elde edilen bu referans modelden, konvansiyonel teknik ile ölçü alınarak, alçı modeller elde edilmiştir. Referans modelin hassas tarama yapabilen bir laboratuvar tarayıcısında taranması ve Standart Mozaikleme Dili (STL) veri elde edilmesi sonrasında, 3B model tasarlama yazılımına aktarılarak, baskı cihazında üretim yapılmak üzere tasarımı gerçekleştirilmiştir. Elde edilen tasarım üzerinden 3B baskı cihazıyla modeller elde edilmiştir. Tüm modeller, laboratuvar tarayıcısında taranıp STL verileri elde edildikten sonra, bir CAD yazılımı yardımıyla 3B analiz programında, </w:t>
            </w:r>
            <w:proofErr w:type="spellStart"/>
            <w:r w:rsidRPr="00AD7C80">
              <w:rPr>
                <w:rFonts w:ascii="Verdana" w:eastAsia="Times New Roman" w:hAnsi="Verdana" w:cs="Times New Roman"/>
                <w:color w:val="222222"/>
                <w:sz w:val="15"/>
                <w:szCs w:val="15"/>
                <w:lang w:eastAsia="tr-TR"/>
              </w:rPr>
              <w:t>implantlar</w:t>
            </w:r>
            <w:proofErr w:type="spellEnd"/>
            <w:r w:rsidRPr="00AD7C80">
              <w:rPr>
                <w:rFonts w:ascii="Verdana" w:eastAsia="Times New Roman" w:hAnsi="Verdana" w:cs="Times New Roman"/>
                <w:color w:val="222222"/>
                <w:sz w:val="15"/>
                <w:szCs w:val="15"/>
                <w:lang w:eastAsia="tr-TR"/>
              </w:rPr>
              <w:t xml:space="preserve"> arası mesafeleri ölçülmüştür. Elde edilen veriler tek yönlü ANOVA ve </w:t>
            </w:r>
            <w:proofErr w:type="spellStart"/>
            <w:r w:rsidRPr="00AD7C80">
              <w:rPr>
                <w:rFonts w:ascii="Verdana" w:eastAsia="Times New Roman" w:hAnsi="Verdana" w:cs="Times New Roman"/>
                <w:color w:val="222222"/>
                <w:sz w:val="15"/>
                <w:szCs w:val="15"/>
                <w:lang w:eastAsia="tr-TR"/>
              </w:rPr>
              <w:t>Tukey</w:t>
            </w:r>
            <w:proofErr w:type="spellEnd"/>
            <w:r w:rsidRPr="00AD7C80">
              <w:rPr>
                <w:rFonts w:ascii="Verdana" w:eastAsia="Times New Roman" w:hAnsi="Verdana" w:cs="Times New Roman"/>
                <w:color w:val="222222"/>
                <w:sz w:val="15"/>
                <w:szCs w:val="15"/>
                <w:lang w:eastAsia="tr-TR"/>
              </w:rPr>
              <w:t xml:space="preserve"> ikili karşılaştırma testleriyle istatistik olarak değerlendirilmiştir. Yapılan tüm analizlerde anlamlılık düzeyi 0.05 olarak belirlenmiştir. Bulgular: Tek yönlü ANOVA testi </w:t>
            </w:r>
            <w:proofErr w:type="gramStart"/>
            <w:r w:rsidRPr="00AD7C80">
              <w:rPr>
                <w:rFonts w:ascii="Verdana" w:eastAsia="Times New Roman" w:hAnsi="Verdana" w:cs="Times New Roman"/>
                <w:color w:val="222222"/>
                <w:sz w:val="15"/>
                <w:szCs w:val="15"/>
                <w:lang w:eastAsia="tr-TR"/>
              </w:rPr>
              <w:t>ile,</w:t>
            </w:r>
            <w:proofErr w:type="gramEnd"/>
            <w:r w:rsidRPr="00AD7C80">
              <w:rPr>
                <w:rFonts w:ascii="Verdana" w:eastAsia="Times New Roman" w:hAnsi="Verdana" w:cs="Times New Roman"/>
                <w:color w:val="222222"/>
                <w:sz w:val="15"/>
                <w:szCs w:val="15"/>
                <w:lang w:eastAsia="tr-TR"/>
              </w:rPr>
              <w:t xml:space="preserve"> alçı ve baskı numunelerine ait, toplam 6 adet </w:t>
            </w:r>
            <w:proofErr w:type="spellStart"/>
            <w:r w:rsidRPr="00AD7C80">
              <w:rPr>
                <w:rFonts w:ascii="Verdana" w:eastAsia="Times New Roman" w:hAnsi="Verdana" w:cs="Times New Roman"/>
                <w:color w:val="222222"/>
                <w:sz w:val="15"/>
                <w:szCs w:val="15"/>
                <w:lang w:eastAsia="tr-TR"/>
              </w:rPr>
              <w:t>implantlar</w:t>
            </w:r>
            <w:proofErr w:type="spellEnd"/>
            <w:r w:rsidRPr="00AD7C80">
              <w:rPr>
                <w:rFonts w:ascii="Verdana" w:eastAsia="Times New Roman" w:hAnsi="Verdana" w:cs="Times New Roman"/>
                <w:color w:val="222222"/>
                <w:sz w:val="15"/>
                <w:szCs w:val="15"/>
                <w:lang w:eastAsia="tr-TR"/>
              </w:rPr>
              <w:t xml:space="preserve"> arası mesafe ölçüm değerlerinin istatistiksel olarak normal dağılım gösterdiği bulunmuştur. Yine tek yönlü ANOVA testinin uygulanması sonucunda, alçı, baskı ve referans model değerlerinin tüm </w:t>
            </w:r>
            <w:proofErr w:type="spellStart"/>
            <w:r w:rsidRPr="00AD7C80">
              <w:rPr>
                <w:rFonts w:ascii="Verdana" w:eastAsia="Times New Roman" w:hAnsi="Verdana" w:cs="Times New Roman"/>
                <w:color w:val="222222"/>
                <w:sz w:val="15"/>
                <w:szCs w:val="15"/>
                <w:lang w:eastAsia="tr-TR"/>
              </w:rPr>
              <w:t>implantlar</w:t>
            </w:r>
            <w:proofErr w:type="spellEnd"/>
            <w:r w:rsidRPr="00AD7C80">
              <w:rPr>
                <w:rFonts w:ascii="Verdana" w:eastAsia="Times New Roman" w:hAnsi="Verdana" w:cs="Times New Roman"/>
                <w:color w:val="222222"/>
                <w:sz w:val="15"/>
                <w:szCs w:val="15"/>
                <w:lang w:eastAsia="tr-TR"/>
              </w:rPr>
              <w:t xml:space="preserve"> arası mesafelerde anlamlı bir ilişkiye sahip olduğu görülmüştür. </w:t>
            </w:r>
            <w:proofErr w:type="spellStart"/>
            <w:r w:rsidRPr="00AD7C80">
              <w:rPr>
                <w:rFonts w:ascii="Verdana" w:eastAsia="Times New Roman" w:hAnsi="Verdana" w:cs="Times New Roman"/>
                <w:color w:val="222222"/>
                <w:sz w:val="15"/>
                <w:szCs w:val="15"/>
                <w:lang w:eastAsia="tr-TR"/>
              </w:rPr>
              <w:t>Tukey</w:t>
            </w:r>
            <w:proofErr w:type="spellEnd"/>
            <w:r w:rsidRPr="00AD7C80">
              <w:rPr>
                <w:rFonts w:ascii="Verdana" w:eastAsia="Times New Roman" w:hAnsi="Verdana" w:cs="Times New Roman"/>
                <w:color w:val="222222"/>
                <w:sz w:val="15"/>
                <w:szCs w:val="15"/>
                <w:lang w:eastAsia="tr-TR"/>
              </w:rPr>
              <w:t xml:space="preserve"> ikili karşılaştırma testlerinde, tüm mesafe aralıklarında modeller arasında anlamlı farklılıklar bulunmuştur. Sonuç: 3B baskı tekniğiyle elde edilen modellerin doğruluk açısından elde edilen değerleri, alçı modellere kıyasla, referans modellere daha yakın bulunmuştur. Doğruluk açısından, baskı modeller ve alçı modellerin değerleri benzerdir. Baskı cihazıyla elde edilen modeller, tam dişsiz vakalarda </w:t>
            </w:r>
            <w:proofErr w:type="spellStart"/>
            <w:r w:rsidRPr="00AD7C80">
              <w:rPr>
                <w:rFonts w:ascii="Verdana" w:eastAsia="Times New Roman" w:hAnsi="Verdana" w:cs="Times New Roman"/>
                <w:color w:val="222222"/>
                <w:sz w:val="15"/>
                <w:szCs w:val="15"/>
                <w:lang w:eastAsia="tr-TR"/>
              </w:rPr>
              <w:t>implant</w:t>
            </w:r>
            <w:proofErr w:type="spellEnd"/>
            <w:r w:rsidRPr="00AD7C80">
              <w:rPr>
                <w:rFonts w:ascii="Verdana" w:eastAsia="Times New Roman" w:hAnsi="Verdana" w:cs="Times New Roman"/>
                <w:color w:val="222222"/>
                <w:sz w:val="15"/>
                <w:szCs w:val="15"/>
                <w:lang w:eastAsia="tr-TR"/>
              </w:rPr>
              <w:t xml:space="preserve"> uygulandığında, alçı modellere bir alternatif olabilir. Anahtar kelimeler: </w:t>
            </w:r>
            <w:proofErr w:type="spellStart"/>
            <w:r w:rsidRPr="00AD7C80">
              <w:rPr>
                <w:rFonts w:ascii="Verdana" w:eastAsia="Times New Roman" w:hAnsi="Verdana" w:cs="Times New Roman"/>
                <w:color w:val="222222"/>
                <w:sz w:val="15"/>
                <w:szCs w:val="15"/>
                <w:lang w:eastAsia="tr-TR"/>
              </w:rPr>
              <w:t>dental</w:t>
            </w:r>
            <w:proofErr w:type="spellEnd"/>
            <w:r w:rsidRPr="00AD7C80">
              <w:rPr>
                <w:rFonts w:ascii="Verdana" w:eastAsia="Times New Roman" w:hAnsi="Verdana" w:cs="Times New Roman"/>
                <w:color w:val="222222"/>
                <w:sz w:val="15"/>
                <w:szCs w:val="15"/>
                <w:lang w:eastAsia="tr-TR"/>
              </w:rPr>
              <w:t xml:space="preserve"> model, dijital diş hekimliği, doğruluk, üç boyutlu baskı</w:t>
            </w:r>
          </w:p>
        </w:tc>
      </w:tr>
      <w:tr w:rsidR="00AD7C80" w:rsidRPr="00AD7C80" w:rsidTr="00AD7C80">
        <w:tc>
          <w:tcPr>
            <w:tcW w:w="0" w:type="auto"/>
            <w:shd w:val="clear" w:color="auto" w:fill="FFFFFF"/>
            <w:vAlign w:val="center"/>
            <w:hideMark/>
          </w:tcPr>
          <w:p w:rsidR="00AD7C80" w:rsidRPr="00AD7C80" w:rsidRDefault="00AD7C80" w:rsidP="00AD7C80">
            <w:pPr>
              <w:spacing w:after="0" w:line="240" w:lineRule="auto"/>
              <w:rPr>
                <w:rFonts w:ascii="Verdana" w:eastAsia="Times New Roman" w:hAnsi="Verdana" w:cs="Times New Roman"/>
                <w:color w:val="222222"/>
                <w:sz w:val="15"/>
                <w:szCs w:val="15"/>
                <w:lang w:eastAsia="tr-TR"/>
              </w:rPr>
            </w:pPr>
          </w:p>
        </w:tc>
        <w:tc>
          <w:tcPr>
            <w:tcW w:w="0" w:type="auto"/>
            <w:shd w:val="clear" w:color="auto" w:fill="FFFFFF"/>
            <w:vAlign w:val="center"/>
            <w:hideMark/>
          </w:tcPr>
          <w:p w:rsidR="00AD7C80" w:rsidRPr="00AD7C80" w:rsidRDefault="00AD7C80" w:rsidP="00AD7C80">
            <w:pPr>
              <w:spacing w:after="0" w:line="240" w:lineRule="auto"/>
              <w:rPr>
                <w:rFonts w:ascii="Times New Roman" w:eastAsia="Times New Roman" w:hAnsi="Times New Roman" w:cs="Times New Roman"/>
                <w:sz w:val="20"/>
                <w:szCs w:val="20"/>
                <w:lang w:eastAsia="tr-TR"/>
              </w:rPr>
            </w:pPr>
          </w:p>
        </w:tc>
        <w:tc>
          <w:tcPr>
            <w:tcW w:w="0" w:type="auto"/>
            <w:shd w:val="clear" w:color="auto" w:fill="FFFFFF"/>
            <w:vAlign w:val="center"/>
            <w:hideMark/>
          </w:tcPr>
          <w:p w:rsidR="00AD7C80" w:rsidRPr="00AD7C80" w:rsidRDefault="00AD7C80" w:rsidP="00AD7C80">
            <w:pPr>
              <w:spacing w:after="0" w:line="240" w:lineRule="auto"/>
              <w:rPr>
                <w:rFonts w:ascii="Times New Roman" w:eastAsia="Times New Roman" w:hAnsi="Times New Roman" w:cs="Times New Roman"/>
                <w:sz w:val="20"/>
                <w:szCs w:val="20"/>
                <w:lang w:eastAsia="tr-TR"/>
              </w:rPr>
            </w:pPr>
          </w:p>
        </w:tc>
        <w:tc>
          <w:tcPr>
            <w:tcW w:w="0" w:type="auto"/>
            <w:shd w:val="clear" w:color="auto" w:fill="FFFFFF"/>
            <w:vAlign w:val="center"/>
            <w:hideMark/>
          </w:tcPr>
          <w:p w:rsidR="00AD7C80" w:rsidRPr="00AD7C80" w:rsidRDefault="00AD7C80" w:rsidP="00AD7C80">
            <w:pPr>
              <w:spacing w:after="0" w:line="240" w:lineRule="auto"/>
              <w:rPr>
                <w:rFonts w:ascii="Times New Roman" w:eastAsia="Times New Roman" w:hAnsi="Times New Roman" w:cs="Times New Roman"/>
                <w:sz w:val="20"/>
                <w:szCs w:val="20"/>
                <w:lang w:eastAsia="tr-TR"/>
              </w:rPr>
            </w:pPr>
          </w:p>
        </w:tc>
      </w:tr>
    </w:tbl>
    <w:p w:rsidR="00467F7D" w:rsidRDefault="00467F7D">
      <w:bookmarkStart w:id="0" w:name="_GoBack"/>
      <w:bookmarkEnd w:id="0"/>
    </w:p>
    <w:sectPr w:rsidR="00467F7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Verdana">
    <w:panose1 w:val="020B0604030504040204"/>
    <w:charset w:val="A2"/>
    <w:family w:val="swiss"/>
    <w:pitch w:val="variable"/>
    <w:sig w:usb0="A00006FF" w:usb1="4000205B" w:usb2="00000010" w:usb3="00000000" w:csb0="0000019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7C80"/>
    <w:rsid w:val="00467F7D"/>
    <w:rsid w:val="00AD7C80"/>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4306A78-2759-4C17-98F1-94ADC209B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4620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302</Words>
  <Characters>1726</Characters>
  <Application>Microsoft Office Word</Application>
  <DocSecurity>0</DocSecurity>
  <Lines>14</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2022-12-15T11:41:00Z</dcterms:created>
  <dcterms:modified xsi:type="dcterms:W3CDTF">2022-12-15T11:41:00Z</dcterms:modified>
</cp:coreProperties>
</file>