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4F8F" w:rsidRPr="00DE4F8F" w:rsidRDefault="00DE4F8F" w:rsidP="00DE4F8F">
      <w:r w:rsidRPr="00DE4F8F">
        <w:t>Yıl: 2012Cilt: 40Sayı: 5ISSN: 1016-5169Sayfa Aralığı: 419 - 426</w:t>
      </w:r>
    </w:p>
    <w:p w:rsidR="00DE4F8F" w:rsidRPr="00DE4F8F" w:rsidRDefault="00DE4F8F" w:rsidP="00DE4F8F">
      <w:r w:rsidRPr="00DE4F8F">
        <w:t xml:space="preserve">Metin </w:t>
      </w:r>
      <w:proofErr w:type="gramStart"/>
      <w:r w:rsidRPr="00DE4F8F">
        <w:t>Dili:Türkçe</w:t>
      </w:r>
      <w:proofErr w:type="gramEnd"/>
    </w:p>
    <w:p w:rsidR="00DE4F8F" w:rsidRPr="00DE4F8F" w:rsidRDefault="00DE4F8F" w:rsidP="00DE4F8F">
      <w:proofErr w:type="gramStart"/>
      <w:r w:rsidRPr="00DE4F8F">
        <w:t>Öz:Amaç</w:t>
      </w:r>
      <w:proofErr w:type="gramEnd"/>
      <w:r w:rsidRPr="00DE4F8F">
        <w:t xml:space="preserve">: Çalışmamızda, ikiboyutlu ekokardiyografi (2BE) parametreleri benzer olmasına karşın, kompanse kalp yetersizlikli (KY) hastaların bir bölümünün akut dekompansasyon bulguları ile başvurmasının nedenlerini araştırmak amacıyla, bu hastalar gerçek zamanlı üçboyutlu ekokardiyografi (3BE) ile değerlendirildi. Çalışma planı: Çalışmaya dekompanse KY ile izleme alınan 36 hasta </w:t>
      </w:r>
      <w:proofErr w:type="gramStart"/>
      <w:r w:rsidRPr="00DE4F8F">
        <w:t>(</w:t>
      </w:r>
      <w:proofErr w:type="gramEnd"/>
      <w:r w:rsidRPr="00DE4F8F">
        <w:t xml:space="preserve">24 erkek, 12 kadın; ort. </w:t>
      </w:r>
      <w:proofErr w:type="gramStart"/>
      <w:r w:rsidRPr="00DE4F8F">
        <w:t>yaş</w:t>
      </w:r>
      <w:proofErr w:type="gramEnd"/>
      <w:r w:rsidRPr="00DE4F8F">
        <w:t xml:space="preserve"> 65.8±10.4 yıl) ve kompanse KY ile izlenen 30 hasta (21 erkek, 9 kadın; ort. </w:t>
      </w:r>
      <w:proofErr w:type="gramStart"/>
      <w:r w:rsidRPr="00DE4F8F">
        <w:t>yaş</w:t>
      </w:r>
      <w:proofErr w:type="gramEnd"/>
      <w:r w:rsidRPr="00DE4F8F">
        <w:t xml:space="preserve"> 63.2±11.5 yıl) alındı. Çalışmaya alınan tüm hastaların pro-beyin natriüretik peptid (proBNP) seviyeleri, böbrek fonksiyon testleri, elektrolitleri, tam kan sayımı için kanları alındı ve ayrıntılı 2BE incelemesi yapılıp 3BE kayıtları alındı. Bulgular: Kalp hızı ve kan üre azotu dekompanse KY olan grupta daha fazla idi (sırasıyla, </w:t>
      </w:r>
      <w:proofErr w:type="gramStart"/>
      <w:r w:rsidRPr="00DE4F8F">
        <w:t>95.8</w:t>
      </w:r>
      <w:proofErr w:type="gramEnd"/>
      <w:r w:rsidRPr="00DE4F8F">
        <w:t>±21.4 ve 81.2±14.9, p=0.002; 28.3±15.7 mg/dl ve 18±6.8 mg/dl, p=0.001). ProBNP ve NYHA sınıfı dekompanse KY olan grupta anlamlı derecede yüksekti [sırasıyla, 4925 pg/ml (2199-8711) ve 330 pg/ml (197-756), p&lt;</w:t>
      </w:r>
      <w:proofErr w:type="gramStart"/>
      <w:r w:rsidRPr="00DE4F8F">
        <w:t>0.0001</w:t>
      </w:r>
      <w:proofErr w:type="gramEnd"/>
      <w:r w:rsidRPr="00DE4F8F">
        <w:t xml:space="preserve">; 2.3±0.6 ve 1.2±0.4, p&lt;0.0001]. 2BE değişkenleri her iki grupta benzer olmasına karşın, 3BE ile değerlendirmede, ejeksiyon fraksiyonu dekompanse KY olan grupta daha düşük iken, sol ventrikül diyastol sonu ve sistol sonu volümleri aynı grupta anlamlı derecede daha yüksekti (sırasıyla, %26.3±3.8 ve %30.3±4.0; 205.6±55.5 ml ve 145.0±33.7 ml; 178.4±55.6 ml ve 115.7±32.5 ml, hepsinde p&lt;0.0001), atım </w:t>
      </w:r>
      <w:proofErr w:type="gramStart"/>
      <w:r w:rsidRPr="00DE4F8F">
        <w:t>volüm</w:t>
      </w:r>
      <w:proofErr w:type="gramEnd"/>
      <w:r w:rsidRPr="00DE4F8F">
        <w:t xml:space="preserve"> ise kompanse KY olan grupta yüksekti (52.0±15.5 ml ve 62±12 ml, p=0.005). Sonuç: KY olan hastaların 3BE yöntemi ile değerlendirilmesinde sol ventrikül hacim ve işlevleri hakkında daha güvenilir bilgiler alabileceğimizi düşünmekteyiz.</w:t>
      </w:r>
    </w:p>
    <w:p w:rsidR="00DE4F8F" w:rsidRPr="00DE4F8F" w:rsidRDefault="00DE4F8F" w:rsidP="00DE4F8F">
      <w:r w:rsidRPr="00DE4F8F">
        <w:t>Başlık (İngilizce):Assessment of left ventricular volume and functions by real-time three-dimensional echocardiography in patients with compensated and decompensated heart failure</w:t>
      </w:r>
    </w:p>
    <w:p w:rsidR="00DE4F8F" w:rsidRPr="00DE4F8F" w:rsidRDefault="00DE4F8F" w:rsidP="00DE4F8F">
      <w:r w:rsidRPr="00DE4F8F">
        <w:t xml:space="preserve">Öz (İngilizce):Objectives: The aim of the study was to evaluate congestive heart failure (HF) patients with real-time three-dimensional echocardiography (3DE) to investigate why some of them present with acute decompensation despite having two-dimensional echocardiographic (2DE) parameters with compensated HF patients. Study design: The study population consisted of 36 patients with decompensated HF (24 males, 12 females; mean age </w:t>
      </w:r>
      <w:proofErr w:type="gramStart"/>
      <w:r w:rsidRPr="00DE4F8F">
        <w:t>65.8</w:t>
      </w:r>
      <w:proofErr w:type="gramEnd"/>
      <w:r w:rsidRPr="00DE4F8F">
        <w:t xml:space="preserve">&amp;plusmn;10.4 years) and 30 patients with compensated HF (21 males, 9 females; mean age 63.2&amp;plusmn;11.5 years).The levels of pro-brain natriuretic peptide (pro-BNP), serum electrolytes, renal function tests and complete blood counts were determined. All patients underwent 2DE and 3DE </w:t>
      </w:r>
      <w:proofErr w:type="gramStart"/>
      <w:r w:rsidRPr="00DE4F8F">
        <w:t>evaluations.Results</w:t>
      </w:r>
      <w:proofErr w:type="gramEnd"/>
      <w:r w:rsidRPr="00DE4F8F">
        <w:t>: Heart rate and blood urea nitrogen levels were higher in patients with decompensated HF than those with compensated HF (95.8&amp;plusmn;21.4 vs. 81.2&amp;plusmn;14.9, p=0.002; 28.3&amp;plusmn;15.7 mg/dl vs. 18&amp;plusmn;6.8 mg/dl, p=0.001, respectively). Pro-BNP levels and NYHA class were significantly higher in patients with decompensated heart failure [4925 pg/ml (2199-8711) vs. 330 pg/ml (197-756), p&amp;lt;</w:t>
      </w:r>
      <w:proofErr w:type="gramStart"/>
      <w:r w:rsidRPr="00DE4F8F">
        <w:t>0.0001</w:t>
      </w:r>
      <w:proofErr w:type="gramEnd"/>
      <w:r w:rsidRPr="00DE4F8F">
        <w:t xml:space="preserve"> and 2.3&amp;plusmn;0.6 vs. 1.2&amp;plusmn;0.4, p&amp;lt;0.0001, respectively]. Although 2DE parameters were similar between groups, left ventricular ejection fraction was lower in patients with decompensated HF while end-diastolic and end-systolic volumes by 3DE were significantly higher in the same group (</w:t>
      </w:r>
      <w:proofErr w:type="gramStart"/>
      <w:r w:rsidRPr="00DE4F8F">
        <w:t>26.3</w:t>
      </w:r>
      <w:proofErr w:type="gramEnd"/>
      <w:r w:rsidRPr="00DE4F8F">
        <w:t>&amp;plusmn;3.8% vs. 30.3&amp;plusmn;4.0%; 205.6&amp;plusmn;55.5 ml vs. 145.0&amp;plusmn;33.7 ml; 178.4&amp;plusmn;55.6 ml vs. 115.7&amp;plusmn;32.5 ml, all p&amp;lt;0.0001, respectively). However, systolic volume was higher in patients with compensated HF (</w:t>
      </w:r>
      <w:proofErr w:type="gramStart"/>
      <w:r w:rsidRPr="00DE4F8F">
        <w:t>52.0</w:t>
      </w:r>
      <w:proofErr w:type="gramEnd"/>
      <w:r w:rsidRPr="00DE4F8F">
        <w:t>&amp;plusmn;15.5 ml vs. 62&amp;plusmn;12 ml, p=0.005). Conclusion: We think that 3DE provides more reliable information about left ventricular volume and functions in the evaluation of patients with HF.</w:t>
      </w:r>
    </w:p>
    <w:p w:rsidR="00C555AD" w:rsidRPr="00DE4F8F" w:rsidRDefault="00C555AD" w:rsidP="00DE4F8F">
      <w:bookmarkStart w:id="0" w:name="_GoBack"/>
      <w:bookmarkEnd w:id="0"/>
    </w:p>
    <w:sectPr w:rsidR="00C555AD" w:rsidRPr="00DE4F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B6807"/>
    <w:rsid w:val="0020282A"/>
    <w:rsid w:val="0020768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DE4F8F"/>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569</Words>
  <Characters>3246</Characters>
  <Application>Microsoft Office Word</Application>
  <DocSecurity>0</DocSecurity>
  <Lines>27</Lines>
  <Paragraphs>7</Paragraphs>
  <ScaleCrop>false</ScaleCrop>
  <Company>HP Inc.</Company>
  <LinksUpToDate>false</LinksUpToDate>
  <CharactersWithSpaces>3808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41</cp:revision>
  <dcterms:created xsi:type="dcterms:W3CDTF">2020-04-18T14:20:00Z</dcterms:created>
  <dcterms:modified xsi:type="dcterms:W3CDTF">2020-05-05T19:52:00Z</dcterms:modified>
</cp:coreProperties>
</file>