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1334" w:rsidRPr="004E1334" w:rsidRDefault="004E1334" w:rsidP="004E1334">
      <w:pPr>
        <w:shd w:val="clear" w:color="auto" w:fill="FFFFFF"/>
        <w:spacing w:after="0" w:line="240" w:lineRule="auto"/>
        <w:jc w:val="both"/>
        <w:rPr>
          <w:rFonts w:ascii="Arial" w:eastAsia="Times New Roman" w:hAnsi="Arial" w:cs="Arial"/>
          <w:color w:val="000000"/>
          <w:sz w:val="21"/>
          <w:szCs w:val="21"/>
          <w:lang w:eastAsia="tr-TR"/>
        </w:rPr>
      </w:pPr>
      <w:r w:rsidRPr="004E1334">
        <w:rPr>
          <w:rFonts w:ascii="Arial" w:eastAsia="Times New Roman" w:hAnsi="Arial" w:cs="Arial"/>
          <w:color w:val="000000"/>
          <w:sz w:val="21"/>
          <w:szCs w:val="21"/>
          <w:lang w:eastAsia="tr-TR"/>
        </w:rPr>
        <w:t>Abstract:In this study, the university students&amp;amp;#8217; affective attitudes related to the English course were examined according to gender, disciplines, family economic situation and education level of the parents. This study was carried out upon 141 students who get English in the first class of Mathematics, Physics, Biology, and Social Science departments in the Faculty of Education and Science and Letters, İn&amp;ouml;n&amp;uuml; University. For obtaining data &amp;amp;#8220;Affective Domain Attitude With Respect To English Course Scale&amp;amp;#8221; was administered. The mean, Standard Deviation, T- test, Oneway Anova and Duncan tests were used in analysing the date. The results of this study are: 1. The averages of students&amp;amp;#8217; affective attitudes towards the English course displayed a significant difference according to parents&amp;amp;#8217; education level. 2. Although the averages of attitude scale, in respect of family income, are not at a significant difference level in statistical term, by scrutinizing the average of atittude scale, the attitudes of those whose parents&amp;amp;#8217; income is high are higher. 3. There is a significant difference in the averge of attitude scale according to disciplines. That is, the affective attitudes of the students in Math and Biology majors are higer than the students in Physics and Social Science majors. 4. Although the average of attitudes are not at a significant difference level according to gender, by analysing the average of attitude, the affective attitudes of female students are a bit higher. 5. More than half of the students&amp;amp;#8217; attidude towards the English course is at a positive level. 6. It was seen that more than half of the students are willing and at the same time they are anxious to learn English.</w:t>
      </w:r>
    </w:p>
    <w:p w:rsidR="00981B9A" w:rsidRPr="00EB48B3" w:rsidRDefault="00981B9A" w:rsidP="00EB48B3">
      <w:bookmarkStart w:id="0" w:name="_GoBack"/>
      <w:bookmarkEnd w:id="0"/>
    </w:p>
    <w:sectPr w:rsidR="00981B9A" w:rsidRPr="00EB48B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330E" w:rsidRDefault="0083330E" w:rsidP="00362035">
      <w:pPr>
        <w:spacing w:after="0" w:line="240" w:lineRule="auto"/>
      </w:pPr>
      <w:r>
        <w:separator/>
      </w:r>
    </w:p>
  </w:endnote>
  <w:endnote w:type="continuationSeparator" w:id="0">
    <w:p w:rsidR="0083330E" w:rsidRDefault="0083330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330E" w:rsidRDefault="0083330E" w:rsidP="00362035">
      <w:pPr>
        <w:spacing w:after="0" w:line="240" w:lineRule="auto"/>
      </w:pPr>
      <w:r>
        <w:separator/>
      </w:r>
    </w:p>
  </w:footnote>
  <w:footnote w:type="continuationSeparator" w:id="0">
    <w:p w:rsidR="0083330E" w:rsidRDefault="0083330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A638E"/>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5976</TotalTime>
  <Pages>1</Pages>
  <Words>267</Words>
  <Characters>1522</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680</cp:revision>
  <dcterms:created xsi:type="dcterms:W3CDTF">2021-10-26T14:07:00Z</dcterms:created>
  <dcterms:modified xsi:type="dcterms:W3CDTF">2021-12-14T12:48:00Z</dcterms:modified>
</cp:coreProperties>
</file>