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B91" w:rsidRDefault="00330B91" w:rsidP="00330B91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Ardışık tedavide </w:t>
      </w:r>
      <w:proofErr w:type="gramStart"/>
      <w:r>
        <w:rPr>
          <w:rFonts w:ascii="inherit" w:hAnsi="inherit" w:cs="Arial"/>
          <w:color w:val="1E6189"/>
          <w:sz w:val="27"/>
          <w:szCs w:val="27"/>
        </w:rPr>
        <w:t>retrospektif</w:t>
      </w:r>
      <w:proofErr w:type="gramEnd"/>
      <w:r>
        <w:rPr>
          <w:rFonts w:ascii="inherit" w:hAnsi="inherit" w:cs="Arial"/>
          <w:color w:val="1E6189"/>
          <w:sz w:val="27"/>
          <w:szCs w:val="27"/>
        </w:rPr>
        <w:t xml:space="preserve"> maliyet analizi</w:t>
      </w:r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330B91" w:rsidRDefault="00330B91" w:rsidP="00330B91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Emine SÖNMEZ </w:t>
      </w:r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Turgut Özal Tıp Merkezi,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İnfeksiyon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Hastalıkları ve Klinik Bakteriyoloji Anabilim Dalı, Malatya, Türkiye) </w:t>
      </w:r>
    </w:p>
    <w:p w:rsidR="00330B91" w:rsidRDefault="00330B91" w:rsidP="00330B91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Yaşar BAYINDIR </w:t>
      </w:r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330B91" w:rsidRDefault="00330B91" w:rsidP="00330B91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Cumali ÇETİN </w:t>
      </w:r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İnfeksiyon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Dergisi</w:t>
        </w:r>
      </w:hyperlink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1011-6516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353 - 356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32 4</w:t>
      </w:r>
    </w:p>
    <w:p w:rsidR="00330B91" w:rsidRDefault="00330B91" w:rsidP="00330B91">
      <w:pPr>
        <w:numPr>
          <w:ilvl w:val="0"/>
          <w:numId w:val="4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330B91" w:rsidRDefault="00330B91" w:rsidP="00330B91">
      <w:pPr>
        <w:numPr>
          <w:ilvl w:val="0"/>
          <w:numId w:val="4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330B91" w:rsidRDefault="00330B91" w:rsidP="00330B91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Ardışık tedavide </w:t>
      </w:r>
      <w:proofErr w:type="gram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retrospektif</w:t>
      </w:r>
      <w:proofErr w:type="gram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maliyet analizi</w:t>
      </w:r>
    </w:p>
    <w:p w:rsidR="00330B91" w:rsidRDefault="00330B91" w:rsidP="00330B91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çalışmada, Klinik Bakteriyoloji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İnfeksiyon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Hastalıkları Anabilim Dalı'nda 1996-1998 yılları arasında yatarak tedavi gören 100 ardışık ve 100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parenteral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antibiyotik tedavisi alan toplam 200 hastanın etiyoloji, tanı, tedaviye yanıt, tedavi maliyeti, yan etkiler açısından retrospektif olarak değerlendirilmesi amaçlanmıştır. Ardışık tedavi görenlerde anlamlı derecede mali kazanç vardı (p&lt; 0.05). Bu kazancın yanı sıra hastanın erken taburcu edilmesi, hastane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infeksiyon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riskinin azalması, hastanın tedaviye uyumu, vb. nedenlerle ardışık tedavinin tercih edilebilir bir tedavi yöntemi olduğu sonucuna varıldı.</w:t>
      </w:r>
    </w:p>
    <w:p w:rsidR="00330B91" w:rsidRDefault="00330B91" w:rsidP="00330B91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Antibiyotikler Tedavi sonucu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Geriyedönük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çalışma Masraflar ve maliyet analizi Hastalık maliyeti Hasta uyumu Karşılaştırmalı çalışma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Ampisilin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Siprofloksazin</w:t>
      </w:r>
      <w:proofErr w:type="spellEnd"/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Enfeksiyon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330B91" w:rsidRDefault="00330B91" w:rsidP="00330B91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Pr="00330B91" w:rsidRDefault="00CE72A2" w:rsidP="00330B91">
      <w:bookmarkStart w:id="0" w:name="_GoBack"/>
      <w:bookmarkEnd w:id="0"/>
    </w:p>
    <w:sectPr w:rsidR="00CE72A2" w:rsidRPr="00330B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622579"/>
    <w:multiLevelType w:val="multilevel"/>
    <w:tmpl w:val="AEF80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1F0FE8"/>
    <w:multiLevelType w:val="multilevel"/>
    <w:tmpl w:val="E1201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114F24"/>
    <w:multiLevelType w:val="multilevel"/>
    <w:tmpl w:val="969EA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EBE0D32"/>
    <w:multiLevelType w:val="multilevel"/>
    <w:tmpl w:val="D8A82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F616166"/>
    <w:multiLevelType w:val="multilevel"/>
    <w:tmpl w:val="9E86E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D994E57"/>
    <w:multiLevelType w:val="multilevel"/>
    <w:tmpl w:val="5120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1C3074F"/>
    <w:multiLevelType w:val="multilevel"/>
    <w:tmpl w:val="26029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A3F1965"/>
    <w:multiLevelType w:val="multilevel"/>
    <w:tmpl w:val="E6E80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40B6C13"/>
    <w:multiLevelType w:val="multilevel"/>
    <w:tmpl w:val="A9C0B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CE86866"/>
    <w:multiLevelType w:val="multilevel"/>
    <w:tmpl w:val="BAEEF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1832B56"/>
    <w:multiLevelType w:val="multilevel"/>
    <w:tmpl w:val="9C6C7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37D719E"/>
    <w:multiLevelType w:val="multilevel"/>
    <w:tmpl w:val="31AE2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75C0CCA"/>
    <w:multiLevelType w:val="multilevel"/>
    <w:tmpl w:val="A5482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947181C"/>
    <w:multiLevelType w:val="multilevel"/>
    <w:tmpl w:val="25580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E741EC4"/>
    <w:multiLevelType w:val="multilevel"/>
    <w:tmpl w:val="FA46F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2DF1865"/>
    <w:multiLevelType w:val="multilevel"/>
    <w:tmpl w:val="301C0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E153EB6"/>
    <w:multiLevelType w:val="multilevel"/>
    <w:tmpl w:val="245EA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9"/>
  </w:num>
  <w:num w:numId="3">
    <w:abstractNumId w:val="12"/>
  </w:num>
  <w:num w:numId="4">
    <w:abstractNumId w:val="21"/>
  </w:num>
  <w:num w:numId="5">
    <w:abstractNumId w:val="39"/>
  </w:num>
  <w:num w:numId="6">
    <w:abstractNumId w:val="40"/>
  </w:num>
  <w:num w:numId="7">
    <w:abstractNumId w:val="42"/>
  </w:num>
  <w:num w:numId="8">
    <w:abstractNumId w:val="27"/>
  </w:num>
  <w:num w:numId="9">
    <w:abstractNumId w:val="0"/>
  </w:num>
  <w:num w:numId="10">
    <w:abstractNumId w:val="5"/>
  </w:num>
  <w:num w:numId="11">
    <w:abstractNumId w:val="7"/>
  </w:num>
  <w:num w:numId="12">
    <w:abstractNumId w:val="6"/>
  </w:num>
  <w:num w:numId="13">
    <w:abstractNumId w:val="36"/>
  </w:num>
  <w:num w:numId="14">
    <w:abstractNumId w:val="19"/>
  </w:num>
  <w:num w:numId="15">
    <w:abstractNumId w:val="10"/>
  </w:num>
  <w:num w:numId="16">
    <w:abstractNumId w:val="15"/>
  </w:num>
  <w:num w:numId="17">
    <w:abstractNumId w:val="4"/>
  </w:num>
  <w:num w:numId="18">
    <w:abstractNumId w:val="33"/>
  </w:num>
  <w:num w:numId="19">
    <w:abstractNumId w:val="31"/>
  </w:num>
  <w:num w:numId="20">
    <w:abstractNumId w:val="25"/>
  </w:num>
  <w:num w:numId="21">
    <w:abstractNumId w:val="34"/>
  </w:num>
  <w:num w:numId="22">
    <w:abstractNumId w:val="17"/>
  </w:num>
  <w:num w:numId="23">
    <w:abstractNumId w:val="24"/>
  </w:num>
  <w:num w:numId="24">
    <w:abstractNumId w:val="37"/>
  </w:num>
  <w:num w:numId="25">
    <w:abstractNumId w:val="16"/>
  </w:num>
  <w:num w:numId="26">
    <w:abstractNumId w:val="13"/>
  </w:num>
  <w:num w:numId="27">
    <w:abstractNumId w:val="41"/>
  </w:num>
  <w:num w:numId="28">
    <w:abstractNumId w:val="3"/>
  </w:num>
  <w:num w:numId="29">
    <w:abstractNumId w:val="8"/>
  </w:num>
  <w:num w:numId="30">
    <w:abstractNumId w:val="18"/>
  </w:num>
  <w:num w:numId="31">
    <w:abstractNumId w:val="38"/>
  </w:num>
  <w:num w:numId="32">
    <w:abstractNumId w:val="23"/>
  </w:num>
  <w:num w:numId="33">
    <w:abstractNumId w:val="1"/>
  </w:num>
  <w:num w:numId="34">
    <w:abstractNumId w:val="30"/>
  </w:num>
  <w:num w:numId="35">
    <w:abstractNumId w:val="11"/>
  </w:num>
  <w:num w:numId="36">
    <w:abstractNumId w:val="29"/>
  </w:num>
  <w:num w:numId="37">
    <w:abstractNumId w:val="32"/>
  </w:num>
  <w:num w:numId="38">
    <w:abstractNumId w:val="35"/>
  </w:num>
  <w:num w:numId="39">
    <w:abstractNumId w:val="28"/>
  </w:num>
  <w:num w:numId="40">
    <w:abstractNumId w:val="26"/>
  </w:num>
  <w:num w:numId="41">
    <w:abstractNumId w:val="22"/>
  </w:num>
  <w:num w:numId="42">
    <w:abstractNumId w:val="2"/>
  </w:num>
  <w:num w:numId="43">
    <w:abstractNumId w:val="43"/>
  </w:num>
  <w:num w:numId="44">
    <w:abstractNumId w:val="2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C1699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02390"/>
    <w:rsid w:val="00862670"/>
    <w:rsid w:val="00892D0D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Fd01ESXk/ardisik-tedavide-retrospektif-maliyet-analiz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VRFd01ESXk/ardisik-tedavide-retrospektif-maliyet-analizi" TargetMode="External"/><Relationship Id="rId5" Type="http://schemas.openxmlformats.org/officeDocument/2006/relationships/hyperlink" Target="https://app.trdizin.gov.tr/dergi/TVRRMk5nPT0/infeksiyon-dergis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27</cp:revision>
  <dcterms:created xsi:type="dcterms:W3CDTF">2020-12-04T10:15:00Z</dcterms:created>
  <dcterms:modified xsi:type="dcterms:W3CDTF">2021-01-14T08:02:00Z</dcterms:modified>
</cp:coreProperties>
</file>