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32CB" w:rsidRPr="00F932CB" w:rsidRDefault="00F932CB" w:rsidP="00F932CB">
      <w:pPr>
        <w:shd w:val="clear" w:color="auto" w:fill="FFFFFF"/>
        <w:spacing w:after="0" w:line="240" w:lineRule="auto"/>
        <w:jc w:val="both"/>
        <w:rPr>
          <w:rFonts w:ascii="Arial" w:eastAsia="Times New Roman" w:hAnsi="Arial" w:cs="Arial"/>
          <w:color w:val="000000"/>
          <w:sz w:val="21"/>
          <w:szCs w:val="21"/>
          <w:lang w:eastAsia="tr-TR"/>
        </w:rPr>
      </w:pPr>
      <w:r w:rsidRPr="00F932CB">
        <w:rPr>
          <w:rFonts w:ascii="Arial" w:eastAsia="Times New Roman" w:hAnsi="Arial" w:cs="Arial"/>
          <w:color w:val="000000"/>
          <w:sz w:val="21"/>
          <w:szCs w:val="21"/>
          <w:lang w:eastAsia="tr-TR"/>
        </w:rPr>
        <w:t>Öz:Türk Borçlar Kanunu m. 520 uyarınca, simsarlık sözleşmesi, simsarın bir ücret karşılığında taraflar arasında bir sözleşmenin kurulmasına ya da kurulma imkânının hazırlanmasına aracılık etmeyi üstlendiği sözleşme olarak tanımlanmaktadır. Bu tanımdan hareketle simsarlık faaliyetinin, iş sahibinin sözleşme yapması imkânını hazırlayan fırsat gösterici simsarlık ile sözleşme kurulmasına aracılık etme şeklindeki aracı simsarlık şeklindeki iki türü vardır. Simsarın kurulması imkânını hazırladığı ya da aracılık ettiği iş sahibi ile üçüncü kişi arasında akdedilen sözleşme esas sözleşme olarak adlandırılır. Simsarın esas sözleşmenin her iki tarafı için de faaliyet göstermesi hâlinde çifte simsarlık söz konusu olur. İsviçre öğretisinde ve yargı kararlarında, fırsat gösterici simsarlığın esas sözleşmenin tarafları arasında menfaat çatışmasına neden olmadığı kabul edilmektedir. Ancak aracı simsarlık bakımından konu tartışmalıdır. Bu çalışmanın amacı, öncelikle aracı simsarlığı ele almaktır. Ardından taraflar arasında menfaat çatışması olması hâlinde kanunun öngördüğü yaptırım dikkate alınarak, aracı simsarlık faaliyetinin gerek iş sahibi gerekse esas sözleşmenin tarafı üçünü kişi için yürütülmesi durumunda menfaat çatışmasına neden olan hâller inceleme konusu yapılacaktır.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6E0E" w:rsidRDefault="00A16E0E" w:rsidP="00362035">
      <w:pPr>
        <w:spacing w:after="0" w:line="240" w:lineRule="auto"/>
      </w:pPr>
      <w:r>
        <w:separator/>
      </w:r>
    </w:p>
  </w:endnote>
  <w:endnote w:type="continuationSeparator" w:id="0">
    <w:p w:rsidR="00A16E0E" w:rsidRDefault="00A16E0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6E0E" w:rsidRDefault="00A16E0E" w:rsidP="00362035">
      <w:pPr>
        <w:spacing w:after="0" w:line="240" w:lineRule="auto"/>
      </w:pPr>
      <w:r>
        <w:separator/>
      </w:r>
    </w:p>
  </w:footnote>
  <w:footnote w:type="continuationSeparator" w:id="0">
    <w:p w:rsidR="00A16E0E" w:rsidRDefault="00A16E0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03BE5"/>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4F0D"/>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6E0E"/>
    <w:rsid w:val="00A17E1A"/>
    <w:rsid w:val="00A20406"/>
    <w:rsid w:val="00A35D0F"/>
    <w:rsid w:val="00A426EF"/>
    <w:rsid w:val="00A5036C"/>
    <w:rsid w:val="00A61CF5"/>
    <w:rsid w:val="00A61ED5"/>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1188</TotalTime>
  <Pages>1</Pages>
  <Words>191</Words>
  <Characters>1094</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357</cp:revision>
  <dcterms:created xsi:type="dcterms:W3CDTF">2021-10-26T14:07:00Z</dcterms:created>
  <dcterms:modified xsi:type="dcterms:W3CDTF">2021-11-09T15:23:00Z</dcterms:modified>
</cp:coreProperties>
</file>