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B551E6" w:rsidRDefault="00B551E6" w:rsidP="00B551E6">
      <w:r w:rsidRPr="00B551E6">
        <w:t>Öz:Ascaris lumbricoides ile enfekte 34 (13 erkek ve 21 kadın) ve 30 sağlılıkla kontrol grubundan (12 erkek ve 18 kadın) alınan toplam 64 serum örneği bazı sitokinlerinin seviyelerini tespit etmek için test edildi. TNF-α, IL-lβ, IL-2R, IL6 ve IL8 'in serum seviyeleri solid faz kemilüminisans enzim immunometrik assay ile tespit edilirken IL-2, IL-4 ve IL-10 seviyeleri Enzim Lynked immunosorbent Assay (ELISA) ile ölçüldü. En çok artan sitokin IL-2R idi, Ascaris lumbricoides ile enfekte olan kişilerin %88.23' ünde yükselmiştir. Bunu IL-2 ve TNF-α (%85.29), IL-6 (%32.35), IL-8 (%20.58), IL-lβ ve IL-4 (%14.71) ve IL-10 (%5.88) takip ettiği görülmüştür. TNF-α, IL-2, IL-2R ve IL-6 seviyelerindeki artış oranları belirgin olarak farklı olmuştur (p&lt;0.001). Bu sonuçlardan, Th 1 immun yanıtının Ascaris lumbricoides ile infekte kişilerde baskın olduğu görülmektedir.</w:t>
      </w:r>
      <w:bookmarkStart w:id="0" w:name="_GoBack"/>
      <w:bookmarkEnd w:id="0"/>
    </w:p>
    <w:sectPr w:rsidR="002F7548" w:rsidRPr="00B551E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682B" w:rsidRDefault="00E9682B" w:rsidP="0070147E">
      <w:pPr>
        <w:spacing w:after="0" w:line="240" w:lineRule="auto"/>
      </w:pPr>
      <w:r>
        <w:separator/>
      </w:r>
    </w:p>
  </w:endnote>
  <w:endnote w:type="continuationSeparator" w:id="0">
    <w:p w:rsidR="00E9682B" w:rsidRDefault="00E9682B"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682B" w:rsidRDefault="00E9682B" w:rsidP="0070147E">
      <w:pPr>
        <w:spacing w:after="0" w:line="240" w:lineRule="auto"/>
      </w:pPr>
      <w:r>
        <w:separator/>
      </w:r>
    </w:p>
  </w:footnote>
  <w:footnote w:type="continuationSeparator" w:id="0">
    <w:p w:rsidR="00E9682B" w:rsidRDefault="00E9682B"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9682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11019</TotalTime>
  <Pages>1</Pages>
  <Words>129</Words>
  <Characters>736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186</cp:revision>
  <dcterms:created xsi:type="dcterms:W3CDTF">2020-08-02T19:25:00Z</dcterms:created>
  <dcterms:modified xsi:type="dcterms:W3CDTF">2020-09-17T18:00:00Z</dcterms:modified>
</cp:coreProperties>
</file>