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1D0A" w:rsidRPr="00E91D0A" w:rsidRDefault="00E91D0A" w:rsidP="00E91D0A">
      <w:r w:rsidRPr="00E91D0A">
        <w:t>Yıl: 2015Cilt: 4Sayı: 1ISSN: 1305-4392Sayfa Aralığı: 1 - 5</w:t>
      </w:r>
    </w:p>
    <w:p w:rsidR="00E91D0A" w:rsidRPr="00E91D0A" w:rsidRDefault="00E91D0A" w:rsidP="00E91D0A">
      <w:r w:rsidRPr="00E91D0A">
        <w:t xml:space="preserve">Metin </w:t>
      </w:r>
      <w:proofErr w:type="gramStart"/>
      <w:r w:rsidRPr="00E91D0A">
        <w:t>Dili:Türkçe</w:t>
      </w:r>
      <w:proofErr w:type="gramEnd"/>
    </w:p>
    <w:p w:rsidR="00E91D0A" w:rsidRPr="00E91D0A" w:rsidRDefault="00E91D0A" w:rsidP="00E91D0A">
      <w:proofErr w:type="gramStart"/>
      <w:r w:rsidRPr="00E91D0A">
        <w:t>Öz:Amaç</w:t>
      </w:r>
      <w:proofErr w:type="gramEnd"/>
      <w:r w:rsidRPr="00E91D0A">
        <w:t xml:space="preserve">: Okul öncesi yaş grubunda ağır hışıltı atağı ile ilişkili risk faktörlerini belirlemektir. </w:t>
      </w:r>
      <w:proofErr w:type="gramStart"/>
      <w:r w:rsidRPr="00E91D0A">
        <w:t>Yöntem : Ocak</w:t>
      </w:r>
      <w:proofErr w:type="gramEnd"/>
      <w:r w:rsidRPr="00E91D0A">
        <w:t xml:space="preserve"> 2013 ile Haziran 2013 tarihleri arasında İnönü Üniversitesi Turgut Özal Tıp Merkezi Çocuk Alerji ve Astım polikliniği ile Çocuk Acil polikliniğine, tekrarlayan ağır hışıltı atağı ile başvuran altı yaşından küçük hastaların dosyaları geriye dönük olarak incelendi. Bulgular: Altı aylık sürede her iki polikliniğe (çocuk alerji ve çocuk acil) 70 çocuk ağır hışıltı atağı ile başvurmuştu. Çalışmaya, karşılaştı rma yapabilmek için aynı yaşta hafif hışıltı atağı ile başvuran 72 çocuk hasta da </w:t>
      </w:r>
      <w:proofErr w:type="gramStart"/>
      <w:r w:rsidRPr="00E91D0A">
        <w:t>dahil</w:t>
      </w:r>
      <w:proofErr w:type="gramEnd"/>
      <w:r w:rsidRPr="00E91D0A">
        <w:t xml:space="preserve"> edildi. </w:t>
      </w:r>
      <w:proofErr w:type="gramStart"/>
      <w:r w:rsidRPr="00E91D0A">
        <w:t>Ağır hışıltı atak tanısı konulan olguların 49 (%68,1)</w:t>
      </w:r>
      <w:r w:rsidRPr="00E91D0A">
        <w:rPr>
          <w:rFonts w:ascii="Calibri" w:hAnsi="Calibri" w:cs="Calibri"/>
        </w:rPr>
        <w:t></w:t>
      </w:r>
      <w:r w:rsidRPr="00E91D0A">
        <w:t>u erkek idi ve ortanca ya</w:t>
      </w:r>
      <w:r w:rsidRPr="00E91D0A">
        <w:rPr>
          <w:rFonts w:ascii="Calibri" w:hAnsi="Calibri" w:cs="Calibri"/>
        </w:rPr>
        <w:t>şı</w:t>
      </w:r>
      <w:r w:rsidRPr="00E91D0A">
        <w:t xml:space="preserve"> 30 ay (6 -60) idi. Hastaların ilk geçirdikleri atak yaşının ortancası 6 ay (1 -60), son bir yıl içerisindeki atak sayısının ortancası 5 (1 -10) ve son bir yılda sistemik steroid gerektiren atak sayısının ortancası 2 (1 -10) idi. Modifiye astım prediktif indeks hastaların 27 (%38,1)</w:t>
      </w:r>
      <w:r w:rsidRPr="00E91D0A">
        <w:rPr>
          <w:rFonts w:ascii="Calibri" w:hAnsi="Calibri" w:cs="Calibri"/>
        </w:rPr>
        <w:t></w:t>
      </w:r>
      <w:r w:rsidRPr="00E91D0A">
        <w:t>sinde pozitifti ve 29 hastada (%41,4) h</w:t>
      </w:r>
      <w:r w:rsidRPr="00E91D0A">
        <w:rPr>
          <w:rFonts w:ascii="Calibri" w:hAnsi="Calibri" w:cs="Calibri"/>
        </w:rPr>
        <w:t>ışı</w:t>
      </w:r>
      <w:r w:rsidRPr="00E91D0A">
        <w:t>lt</w:t>
      </w:r>
      <w:r w:rsidRPr="00E91D0A">
        <w:rPr>
          <w:rFonts w:ascii="Calibri" w:hAnsi="Calibri" w:cs="Calibri"/>
        </w:rPr>
        <w:t>ı</w:t>
      </w:r>
      <w:r w:rsidRPr="00E91D0A">
        <w:t xml:space="preserve"> </w:t>
      </w:r>
      <w:r w:rsidRPr="00E91D0A">
        <w:rPr>
          <w:rFonts w:ascii="Calibri" w:hAnsi="Calibri" w:cs="Calibri"/>
        </w:rPr>
        <w:t>ç</w:t>
      </w:r>
      <w:r w:rsidRPr="00E91D0A">
        <w:t>oklu tetiklenen h</w:t>
      </w:r>
      <w:r w:rsidRPr="00E91D0A">
        <w:rPr>
          <w:rFonts w:ascii="Calibri" w:hAnsi="Calibri" w:cs="Calibri"/>
        </w:rPr>
        <w:t>ışı</w:t>
      </w:r>
      <w:r w:rsidRPr="00E91D0A">
        <w:t>lt</w:t>
      </w:r>
      <w:r w:rsidRPr="00E91D0A">
        <w:rPr>
          <w:rFonts w:ascii="Calibri" w:hAnsi="Calibri" w:cs="Calibri"/>
        </w:rPr>
        <w:t>ı</w:t>
      </w:r>
      <w:r w:rsidRPr="00E91D0A">
        <w:t xml:space="preserve"> fenotipindeydi. </w:t>
      </w:r>
      <w:proofErr w:type="gramEnd"/>
      <w:r w:rsidRPr="00E91D0A">
        <w:t>A</w:t>
      </w:r>
      <w:r w:rsidRPr="00E91D0A">
        <w:rPr>
          <w:rFonts w:ascii="Calibri" w:hAnsi="Calibri" w:cs="Calibri"/>
        </w:rPr>
        <w:t>ğı</w:t>
      </w:r>
      <w:r w:rsidRPr="00E91D0A">
        <w:t>r h</w:t>
      </w:r>
      <w:r w:rsidRPr="00E91D0A">
        <w:rPr>
          <w:rFonts w:ascii="Calibri" w:hAnsi="Calibri" w:cs="Calibri"/>
        </w:rPr>
        <w:t>ışı</w:t>
      </w:r>
      <w:r w:rsidRPr="00E91D0A">
        <w:t>lt</w:t>
      </w:r>
      <w:r w:rsidRPr="00E91D0A">
        <w:rPr>
          <w:rFonts w:ascii="Calibri" w:hAnsi="Calibri" w:cs="Calibri"/>
        </w:rPr>
        <w:t>ı</w:t>
      </w:r>
      <w:r w:rsidRPr="00E91D0A">
        <w:t xml:space="preserve"> ata</w:t>
      </w:r>
      <w:r w:rsidRPr="00E91D0A">
        <w:rPr>
          <w:rFonts w:ascii="Calibri" w:hAnsi="Calibri" w:cs="Calibri"/>
        </w:rPr>
        <w:t>ğı</w:t>
      </w:r>
      <w:r w:rsidRPr="00E91D0A">
        <w:t xml:space="preserve"> erkek cinsiyette (p=0,004) ve pasif sigara maruziyeti olan </w:t>
      </w:r>
      <w:r w:rsidRPr="00E91D0A">
        <w:rPr>
          <w:rFonts w:ascii="Calibri" w:hAnsi="Calibri" w:cs="Calibri"/>
        </w:rPr>
        <w:t>ç</w:t>
      </w:r>
      <w:r w:rsidRPr="00E91D0A">
        <w:t>ocu klarda (p=0,011) daha fazlayd</w:t>
      </w:r>
      <w:r w:rsidRPr="00E91D0A">
        <w:rPr>
          <w:rFonts w:ascii="Calibri" w:hAnsi="Calibri" w:cs="Calibri"/>
        </w:rPr>
        <w:t>ı</w:t>
      </w:r>
      <w:r w:rsidRPr="00E91D0A">
        <w:t>. Ayr</w:t>
      </w:r>
      <w:r w:rsidRPr="00E91D0A">
        <w:rPr>
          <w:rFonts w:ascii="Calibri" w:hAnsi="Calibri" w:cs="Calibri"/>
        </w:rPr>
        <w:t>ı</w:t>
      </w:r>
      <w:r w:rsidRPr="00E91D0A">
        <w:t>ca son 1 y</w:t>
      </w:r>
      <w:r w:rsidRPr="00E91D0A">
        <w:rPr>
          <w:rFonts w:ascii="Calibri" w:hAnsi="Calibri" w:cs="Calibri"/>
        </w:rPr>
        <w:t>ı</w:t>
      </w:r>
      <w:r w:rsidRPr="00E91D0A">
        <w:t>lda atak s</w:t>
      </w:r>
      <w:r w:rsidRPr="00E91D0A">
        <w:rPr>
          <w:rFonts w:ascii="Calibri" w:hAnsi="Calibri" w:cs="Calibri"/>
        </w:rPr>
        <w:t>ı</w:t>
      </w:r>
      <w:r w:rsidRPr="00E91D0A">
        <w:t>kl</w:t>
      </w:r>
      <w:r w:rsidRPr="00E91D0A">
        <w:rPr>
          <w:rFonts w:ascii="Calibri" w:hAnsi="Calibri" w:cs="Calibri"/>
        </w:rPr>
        <w:t>ığı</w:t>
      </w:r>
      <w:r w:rsidRPr="00E91D0A">
        <w:t xml:space="preserve"> (p=0,029) ve sistemik steroid gerektiren atak sayısı da (p=0,001) ağır hışıltı atağı ile başvuran hastalarda daha fazlaydı. </w:t>
      </w:r>
      <w:proofErr w:type="gramStart"/>
      <w:r w:rsidRPr="00E91D0A">
        <w:t>Sonuç : Ağır</w:t>
      </w:r>
      <w:proofErr w:type="gramEnd"/>
      <w:r w:rsidRPr="00E91D0A">
        <w:t xml:space="preserve"> hışıltı atağı erkek cinsiyette, pasif sigara maruziyeti olan çocuklarda, son bir yılda hışıltı atakları sık olan ve sistemik steroid gerektiren hastalarda daha fazla görülmektedir. Bu nedenle hışıltısı olan çocukların son 1 yıldaki hışıltı öyküleri detaylı bir şekilde sorgulanmalı ve sigara maruziyeti önlenmelidir.</w:t>
      </w:r>
    </w:p>
    <w:p w:rsidR="00E91D0A" w:rsidRPr="00E91D0A" w:rsidRDefault="00E91D0A" w:rsidP="00E91D0A">
      <w:r w:rsidRPr="00E91D0A">
        <w:t>Başlık (İngilizce):The risk factors associated with severe wheeze episode in preschool children</w:t>
      </w:r>
    </w:p>
    <w:p w:rsidR="00E91D0A" w:rsidRPr="00E91D0A" w:rsidRDefault="00E91D0A" w:rsidP="00E91D0A">
      <w:r w:rsidRPr="00E91D0A">
        <w:t>Öz (İngilizce):</w:t>
      </w:r>
      <w:proofErr w:type="gramStart"/>
      <w:r w:rsidRPr="00E91D0A">
        <w:t>Objective : To</w:t>
      </w:r>
      <w:proofErr w:type="gramEnd"/>
      <w:r w:rsidRPr="00E91D0A">
        <w:t xml:space="preserve"> determine the risk factors which associated with severe wheeze episode in preschool children Method : Between January 2013 and June 2013, the files of the patients, who were seen as severe wheeze episode and under 6 years old at the time of application, were analyzed retrospectively in the pediatric allergy and pediatric eme rgency department of Inon&amp;uuml; University Turgut Ozal Med ical Center Results : During the six month period, 70 children applied to two clinics (pediatric allergy and pediatric emergency) due to severe wheeze episode. Seventy-two children who ap plied with mild wheeze episode were included in the study to compare with severe wheeze episode. Forty -nine patients (</w:t>
      </w:r>
      <w:proofErr w:type="gramStart"/>
      <w:r w:rsidRPr="00E91D0A">
        <w:t>68.1</w:t>
      </w:r>
      <w:proofErr w:type="gramEnd"/>
      <w:r w:rsidRPr="00E91D0A">
        <w:t>%) who were diagnosed with severe wheeze episode were male and the median age was 30 (6 -60) months. The median age of first wheeze episode was 6 (1 - 60) months, median episode of wheeze number in the previ ous year was 5 (1 -10) and median episode of wheeze required systemic steroid in the previous year was 2 (1 -10). Modified Asthma Predictive Index was positive in 27 patients (</w:t>
      </w:r>
      <w:proofErr w:type="gramStart"/>
      <w:r w:rsidRPr="00E91D0A">
        <w:t>38.1</w:t>
      </w:r>
      <w:proofErr w:type="gramEnd"/>
      <w:r w:rsidRPr="00E91D0A">
        <w:t xml:space="preserve">%) and wheeze was the multiple -trigger phenotype in 29 patients (41.1%). Severe wheeze episode was more in male gender (p=0.004) and in children who exposure to passive smoking (p=0.011). Also, frequency of wheeze episode (p=0.029) and required systemic steroid (p=0.001) in previous year were more in the patients with severe wheeze episode </w:t>
      </w:r>
      <w:proofErr w:type="gramStart"/>
      <w:r w:rsidRPr="00E91D0A">
        <w:t>Conclusion : Severe</w:t>
      </w:r>
      <w:proofErr w:type="gramEnd"/>
      <w:r w:rsidRPr="00E91D0A">
        <w:t xml:space="preserve"> wheeze episode were seen more in the patient who were male gender, exposure to passive sm oking, have frequent wheeze episode and require systemic steroid in previous year. Therefore detailed previous year history of wheeze should be questioned in the patient who have wheeze and exposure of passive smoking should be prevented</w:t>
      </w:r>
    </w:p>
    <w:p w:rsidR="00C555AD" w:rsidRPr="00E91D0A" w:rsidRDefault="00C555AD" w:rsidP="00E91D0A">
      <w:bookmarkStart w:id="0" w:name="_GoBack"/>
      <w:bookmarkEnd w:id="0"/>
    </w:p>
    <w:sectPr w:rsidR="00C555AD" w:rsidRPr="00E91D0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5319B"/>
    <w:rsid w:val="00070D4C"/>
    <w:rsid w:val="00096E93"/>
    <w:rsid w:val="000A54B7"/>
    <w:rsid w:val="00150863"/>
    <w:rsid w:val="0020768B"/>
    <w:rsid w:val="004D04E7"/>
    <w:rsid w:val="006A4AD1"/>
    <w:rsid w:val="007800D3"/>
    <w:rsid w:val="007F6F44"/>
    <w:rsid w:val="00854A84"/>
    <w:rsid w:val="0091043E"/>
    <w:rsid w:val="009527AC"/>
    <w:rsid w:val="00971641"/>
    <w:rsid w:val="009A6208"/>
    <w:rsid w:val="009E7634"/>
    <w:rsid w:val="00A717D2"/>
    <w:rsid w:val="00AD5162"/>
    <w:rsid w:val="00BD17B7"/>
    <w:rsid w:val="00C315BB"/>
    <w:rsid w:val="00C555AD"/>
    <w:rsid w:val="00E173BB"/>
    <w:rsid w:val="00E91D0A"/>
    <w:rsid w:val="00EB392A"/>
    <w:rsid w:val="00F645F1"/>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544</Words>
  <Characters>3106</Characters>
  <Application>Microsoft Office Word</Application>
  <DocSecurity>0</DocSecurity>
  <Lines>25</Lines>
  <Paragraphs>7</Paragraphs>
  <ScaleCrop>false</ScaleCrop>
  <Company>HP Inc.</Company>
  <LinksUpToDate>false</LinksUpToDate>
  <CharactersWithSpaces>3643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26</cp:revision>
  <dcterms:created xsi:type="dcterms:W3CDTF">2020-04-18T14:20:00Z</dcterms:created>
  <dcterms:modified xsi:type="dcterms:W3CDTF">2020-04-27T08:31:00Z</dcterms:modified>
</cp:coreProperties>
</file>