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EA6873" w:rsidRPr="00EA6873" w:rsidRDefault="00EA6873" w:rsidP="00EA6873">
      <w:pPr>
        <w:shd w:val="clear" w:color="auto" w:fill="FFFFFF"/>
        <w:spacing w:after="0" w:line="240" w:lineRule="auto"/>
        <w:jc w:val="both"/>
        <w:rPr>
          <w:rFonts w:ascii="Arial" w:eastAsia="Times New Roman" w:hAnsi="Arial" w:cs="Arial"/>
          <w:color w:val="000000"/>
          <w:sz w:val="21"/>
          <w:szCs w:val="21"/>
          <w:lang w:eastAsia="tr-TR"/>
        </w:rPr>
      </w:pPr>
      <w:r w:rsidRPr="00EA6873">
        <w:rPr>
          <w:rFonts w:ascii="Arial" w:eastAsia="Times New Roman" w:hAnsi="Arial" w:cs="Arial"/>
          <w:color w:val="000000"/>
          <w:sz w:val="21"/>
          <w:szCs w:val="21"/>
          <w:lang w:eastAsia="tr-TR"/>
        </w:rPr>
        <w:t xml:space="preserve">Abstract:The intensity of drought stress in our country agricultural areas have being growing. The areas where agricultural production is not possible or economic income cannot be obtained due to inadequate precipitation in our region are quite high. It is known that the stomata in the epidermis layer on the lower surface of the grapevine leaves (hypostomatic) differ according to the genotypes of the environmental conditions. In this study, the differences of leaf area (cm²), chlorophyll content and leaf temperature (IR, </w:t>
      </w:r>
      <w:r w:rsidRPr="00EA6873">
        <w:rPr>
          <w:rFonts w:ascii="Cambria Math" w:eastAsia="Times New Roman" w:hAnsi="Cambria Math" w:cs="Cambria Math"/>
          <w:color w:val="000000"/>
          <w:sz w:val="21"/>
          <w:szCs w:val="21"/>
          <w:lang w:eastAsia="tr-TR"/>
        </w:rPr>
        <w:t>℃</w:t>
      </w:r>
      <w:r w:rsidRPr="00EA6873">
        <w:rPr>
          <w:rFonts w:ascii="Arial" w:eastAsia="Times New Roman" w:hAnsi="Arial" w:cs="Arial"/>
          <w:color w:val="000000"/>
          <w:sz w:val="21"/>
          <w:szCs w:val="21"/>
          <w:lang w:eastAsia="tr-TR"/>
        </w:rPr>
        <w:t>), number of stoma in unit area (stoma mm</w:t>
      </w:r>
      <w:r w:rsidRPr="00EA6873">
        <w:rPr>
          <w:rFonts w:ascii="Cambria Math" w:eastAsia="Times New Roman" w:hAnsi="Cambria Math" w:cs="Cambria Math"/>
          <w:color w:val="000000"/>
          <w:sz w:val="21"/>
          <w:szCs w:val="21"/>
          <w:lang w:eastAsia="tr-TR"/>
        </w:rPr>
        <w:t>⁻</w:t>
      </w:r>
      <w:r w:rsidRPr="00EA6873">
        <w:rPr>
          <w:rFonts w:ascii="Arial" w:eastAsia="Times New Roman" w:hAnsi="Arial" w:cs="Arial"/>
          <w:color w:val="000000"/>
          <w:sz w:val="21"/>
          <w:szCs w:val="21"/>
          <w:lang w:eastAsia="tr-TR"/>
        </w:rPr>
        <w:t>²), stoma length (μm), stoma width (μm) and stoma area (μm²) values were searched. Leaf and stoma characteristics at the full irrigation (FI) and deficit irrigation (DI) conditions were significantly changed in Italia grape varieties. Leaf areas were 125.69±2.89 and 109.43±1.72 cm², chlorophyll contents were 32.89±0.42 and 31.24±0.41 SPAD, IR were 34.41±0.38 and 31.26±0.43</w:t>
      </w:r>
      <w:r w:rsidRPr="00EA6873">
        <w:rPr>
          <w:rFonts w:ascii="Cambria Math" w:eastAsia="Times New Roman" w:hAnsi="Cambria Math" w:cs="Cambria Math"/>
          <w:color w:val="000000"/>
          <w:sz w:val="21"/>
          <w:szCs w:val="21"/>
          <w:lang w:eastAsia="tr-TR"/>
        </w:rPr>
        <w:t>℃</w:t>
      </w:r>
      <w:r w:rsidRPr="00EA6873">
        <w:rPr>
          <w:rFonts w:ascii="Arial" w:eastAsia="Times New Roman" w:hAnsi="Arial" w:cs="Arial"/>
          <w:color w:val="000000"/>
          <w:sz w:val="21"/>
          <w:szCs w:val="21"/>
          <w:lang w:eastAsia="tr-TR"/>
        </w:rPr>
        <w:t>, stoma densities were 149.28±3.58 and 138.09±2.61 stoma mm</w:t>
      </w:r>
      <w:r w:rsidRPr="00EA6873">
        <w:rPr>
          <w:rFonts w:ascii="Cambria Math" w:eastAsia="Times New Roman" w:hAnsi="Cambria Math" w:cs="Cambria Math"/>
          <w:color w:val="000000"/>
          <w:sz w:val="21"/>
          <w:szCs w:val="21"/>
          <w:lang w:eastAsia="tr-TR"/>
        </w:rPr>
        <w:t>⁻</w:t>
      </w:r>
      <w:r w:rsidRPr="00EA6873">
        <w:rPr>
          <w:rFonts w:ascii="Arial" w:eastAsia="Times New Roman" w:hAnsi="Arial" w:cs="Arial"/>
          <w:color w:val="000000"/>
          <w:sz w:val="21"/>
          <w:szCs w:val="21"/>
          <w:lang w:eastAsia="tr-TR"/>
        </w:rPr>
        <w:t>² leaf area, stoma lengths were 25.63±0.32 and 27.06±0.33 μm, stoma widths were 15.56±0.31 and 17.39±0.29 μm and stoma areas were 398.80±9.29 and 470.59±12.82 μm² respectively. DI conditions reduced leaf area, chlorophyll content and IR values, and increased in length, width and stoma area values, but decreased in the number of stoma per unit leaf area. It was found that the İtalia grape cultivar reacted with active changes in leaf structure and function depending on the irrigation statue.</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E81" w:rsidRDefault="00BC2E81" w:rsidP="00362035">
      <w:pPr>
        <w:spacing w:after="0" w:line="240" w:lineRule="auto"/>
      </w:pPr>
      <w:r>
        <w:separator/>
      </w:r>
    </w:p>
  </w:endnote>
  <w:endnote w:type="continuationSeparator" w:id="0">
    <w:p w:rsidR="00BC2E81" w:rsidRDefault="00BC2E8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Math">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E81" w:rsidRDefault="00BC2E81" w:rsidP="00362035">
      <w:pPr>
        <w:spacing w:after="0" w:line="240" w:lineRule="auto"/>
      </w:pPr>
      <w:r>
        <w:separator/>
      </w:r>
    </w:p>
  </w:footnote>
  <w:footnote w:type="continuationSeparator" w:id="0">
    <w:p w:rsidR="00BC2E81" w:rsidRDefault="00BC2E8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2E81"/>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1411</TotalTime>
  <Pages>1</Pages>
  <Words>224</Words>
  <Characters>1281</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417</cp:revision>
  <dcterms:created xsi:type="dcterms:W3CDTF">2021-10-26T14:07:00Z</dcterms:created>
  <dcterms:modified xsi:type="dcterms:W3CDTF">2021-11-10T09:13:00Z</dcterms:modified>
</cp:coreProperties>
</file>