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1213" w:rsidRPr="004E1213" w:rsidRDefault="004E1213" w:rsidP="004E1213">
      <w:pPr>
        <w:shd w:val="clear" w:color="auto" w:fill="FFFFFF"/>
        <w:spacing w:after="0" w:line="240" w:lineRule="auto"/>
        <w:jc w:val="both"/>
        <w:rPr>
          <w:rFonts w:ascii="Arial" w:eastAsia="Times New Roman" w:hAnsi="Arial" w:cs="Arial"/>
          <w:color w:val="000000"/>
          <w:sz w:val="21"/>
          <w:szCs w:val="21"/>
          <w:lang w:eastAsia="tr-TR"/>
        </w:rPr>
      </w:pPr>
      <w:r w:rsidRPr="004E1213">
        <w:rPr>
          <w:rFonts w:ascii="Arial" w:eastAsia="Times New Roman" w:hAnsi="Arial" w:cs="Arial"/>
          <w:color w:val="000000"/>
          <w:sz w:val="21"/>
          <w:szCs w:val="21"/>
          <w:lang w:eastAsia="tr-TR"/>
        </w:rPr>
        <w:t>Abstract:Central Venous Stenosis (CVS) has been reported as a later complication of recurrent and long-term Central Venous Cannulation (CVC). Using ultrasonography (USG) before or during CVC greatly increases first-pass success and decreases the complications such as arterial puncture or hemotoma. Anatomical abnormalities of Internal Jugular Vein (IJV) often leads to increase the complication rate and the failed attempt. In this presentation; we aimed to report that the use of USG during CVC in renal recipient patient with CVS</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B58" w:rsidRDefault="00E65B58" w:rsidP="00362035">
      <w:pPr>
        <w:spacing w:after="0" w:line="240" w:lineRule="auto"/>
      </w:pPr>
      <w:r>
        <w:separator/>
      </w:r>
    </w:p>
  </w:endnote>
  <w:endnote w:type="continuationSeparator" w:id="0">
    <w:p w:rsidR="00E65B58" w:rsidRDefault="00E65B5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B58" w:rsidRDefault="00E65B58" w:rsidP="00362035">
      <w:pPr>
        <w:spacing w:after="0" w:line="240" w:lineRule="auto"/>
      </w:pPr>
      <w:r>
        <w:separator/>
      </w:r>
    </w:p>
  </w:footnote>
  <w:footnote w:type="continuationSeparator" w:id="0">
    <w:p w:rsidR="00E65B58" w:rsidRDefault="00E65B5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5B58"/>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3355</TotalTime>
  <Pages>1</Pages>
  <Words>79</Words>
  <Characters>455</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540</cp:revision>
  <dcterms:created xsi:type="dcterms:W3CDTF">2021-10-26T14:07:00Z</dcterms:created>
  <dcterms:modified xsi:type="dcterms:W3CDTF">2021-11-22T17:17:00Z</dcterms:modified>
</cp:coreProperties>
</file>