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30A2" w:rsidRPr="005230A2" w:rsidRDefault="005230A2" w:rsidP="005230A2">
      <w:r w:rsidRPr="005230A2">
        <w:t>Öz:Bu çalışma amniotik sıvı lamellar cisim sayısı ile fetal akciğer maturasyonu ve Dubowitz skorlama sistemi arasındaki ilişkiyi saptamak için planlandı. Erken membran rüptürü tanısı alan 20 hastadan amniosentez ile alınan amniotik sıvı örneklerinde Sysmex K800 elektronik sayıcı ile lamellar cisim miktarı hesaplandı. Doğum sonrası fetuslar Dubowitz skoru ile değerlendirilerek gestasyonel yaşları saptandı ve RDS gelişip gelişmediği kaydedildi. Lamellar cisim sayısı 30 000 particles/µl'den fazla olan 13 fetusun hiçbirinde RDS gelişmez iken, lamellar cisim sayısı 30 000 particles/µl'den az olan 7 hastanın üçünde RDS gelişti. Lamellar cisim sayısı gesasyonel yaş ve Dubowitz skoru ile uyumlu olarak bulunmuştur.</w:t>
      </w:r>
    </w:p>
    <w:p w:rsidR="002F7548" w:rsidRPr="005230A2" w:rsidRDefault="002F7548" w:rsidP="005230A2">
      <w:bookmarkStart w:id="0" w:name="_GoBack"/>
      <w:bookmarkEnd w:id="0"/>
    </w:p>
    <w:sectPr w:rsidR="002F7548" w:rsidRPr="005230A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33BE" w:rsidRDefault="00FB33BE" w:rsidP="0070147E">
      <w:pPr>
        <w:spacing w:after="0" w:line="240" w:lineRule="auto"/>
      </w:pPr>
      <w:r>
        <w:separator/>
      </w:r>
    </w:p>
  </w:endnote>
  <w:endnote w:type="continuationSeparator" w:id="0">
    <w:p w:rsidR="00FB33BE" w:rsidRDefault="00FB33BE"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33BE" w:rsidRDefault="00FB33BE" w:rsidP="0070147E">
      <w:pPr>
        <w:spacing w:after="0" w:line="240" w:lineRule="auto"/>
      </w:pPr>
      <w:r>
        <w:separator/>
      </w:r>
    </w:p>
  </w:footnote>
  <w:footnote w:type="continuationSeparator" w:id="0">
    <w:p w:rsidR="00FB33BE" w:rsidRDefault="00FB33BE"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11071</TotalTime>
  <Pages>1</Pages>
  <Words>107</Words>
  <Characters>610</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206</cp:revision>
  <dcterms:created xsi:type="dcterms:W3CDTF">2020-08-02T19:25:00Z</dcterms:created>
  <dcterms:modified xsi:type="dcterms:W3CDTF">2020-09-17T18:52:00Z</dcterms:modified>
</cp:coreProperties>
</file>