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E95C8B" w:rsidRPr="00E95C8B" w:rsidRDefault="00E95C8B" w:rsidP="00E95C8B">
      <w:pPr>
        <w:shd w:val="clear" w:color="auto" w:fill="FFFFFF"/>
        <w:spacing w:after="0" w:line="240" w:lineRule="auto"/>
        <w:jc w:val="both"/>
        <w:rPr>
          <w:rFonts w:ascii="Arial" w:eastAsia="Times New Roman" w:hAnsi="Arial" w:cs="Arial"/>
          <w:color w:val="000000"/>
          <w:sz w:val="21"/>
          <w:szCs w:val="21"/>
          <w:lang w:eastAsia="tr-TR"/>
        </w:rPr>
      </w:pPr>
      <w:r w:rsidRPr="00E95C8B">
        <w:rPr>
          <w:rFonts w:ascii="Arial" w:eastAsia="Times New Roman" w:hAnsi="Arial" w:cs="Arial"/>
          <w:color w:val="000000"/>
          <w:sz w:val="21"/>
          <w:szCs w:val="21"/>
          <w:lang w:eastAsia="tr-TR"/>
        </w:rPr>
        <w:t>Öz:Bağcılıkta verim ve kalitede iyileşmenin sağlanması ve sürdürülebilir bir bağcılık uygulaması için çevre üzerine olumsuz etkileri olan üretim girdileri yerine asma anaçları ve üzüm çeşitleri ile başarılı simbiyotik ilişkiler kurabilen mikroorganizmaların tespiti ve pratikte uygulamaya konulmaları giderek daha önemli hale gelmektedir. Kullanılan mikroorganizmaların etkinlikleri türler ve suşlar düzeyinde ve uygulandıkları bitkisel materyale göre farklılıklar göstermektedir. 41B asma anacı, kirece dayanımının yüksek, vejetasyon süresinin nispeten kısa ve erkenciliği teşvik etmesi gibi özelliklerinin yanı sıra köklenme ve aşı başarısındaki düşüklük gibi nitelikleriyle bilinmektedir. Bu çalışmada, 41B asma anacı çeliklerinin farklı bakteri [OSU142 (Bacillus subtilis) 10⁹ CFU ml</w:t>
      </w:r>
      <w:r w:rsidRPr="00E95C8B">
        <w:rPr>
          <w:rFonts w:ascii="Cambria Math" w:eastAsia="Times New Roman" w:hAnsi="Cambria Math" w:cs="Cambria Math"/>
          <w:color w:val="000000"/>
          <w:sz w:val="21"/>
          <w:szCs w:val="21"/>
          <w:lang w:eastAsia="tr-TR"/>
        </w:rPr>
        <w:t>⁻</w:t>
      </w:r>
      <w:r w:rsidRPr="00E95C8B">
        <w:rPr>
          <w:rFonts w:ascii="Arial" w:eastAsia="Times New Roman" w:hAnsi="Arial" w:cs="Arial"/>
          <w:color w:val="000000"/>
          <w:sz w:val="21"/>
          <w:szCs w:val="21"/>
          <w:lang w:eastAsia="tr-TR"/>
        </w:rPr>
        <w:t>¹, A18 (Agrobacterium rubi) 10⁹ CFU ml</w:t>
      </w:r>
      <w:r w:rsidRPr="00E95C8B">
        <w:rPr>
          <w:rFonts w:ascii="Cambria Math" w:eastAsia="Times New Roman" w:hAnsi="Cambria Math" w:cs="Cambria Math"/>
          <w:color w:val="000000"/>
          <w:sz w:val="21"/>
          <w:szCs w:val="21"/>
          <w:lang w:eastAsia="tr-TR"/>
        </w:rPr>
        <w:t>⁻</w:t>
      </w:r>
      <w:r w:rsidRPr="00E95C8B">
        <w:rPr>
          <w:rFonts w:ascii="Arial" w:eastAsia="Times New Roman" w:hAnsi="Arial" w:cs="Arial"/>
          <w:color w:val="000000"/>
          <w:sz w:val="21"/>
          <w:szCs w:val="21"/>
          <w:lang w:eastAsia="tr-TR"/>
        </w:rPr>
        <w:t>¹] ve mantar [Simderma (Trichoderma harzianum) 10⁸ CFU ml</w:t>
      </w:r>
      <w:r w:rsidRPr="00E95C8B">
        <w:rPr>
          <w:rFonts w:ascii="Cambria Math" w:eastAsia="Times New Roman" w:hAnsi="Cambria Math" w:cs="Cambria Math"/>
          <w:color w:val="000000"/>
          <w:sz w:val="21"/>
          <w:szCs w:val="21"/>
          <w:lang w:eastAsia="tr-TR"/>
        </w:rPr>
        <w:t>⁻</w:t>
      </w:r>
      <w:r w:rsidRPr="00E95C8B">
        <w:rPr>
          <w:rFonts w:ascii="Arial" w:eastAsia="Times New Roman" w:hAnsi="Arial" w:cs="Arial"/>
          <w:color w:val="000000"/>
          <w:sz w:val="21"/>
          <w:szCs w:val="21"/>
          <w:lang w:eastAsia="tr-TR"/>
        </w:rPr>
        <w:t>¹] uygulamalarının köklenme (kök yaş ağırlığı, kök kuru ağırlığı) ve sürgün gelişimi (sürgün boğum sayısı, sürgün çapı, sürgün uzunluğu, sürgün yaş ağırlığı, sürgün kuru ağırlığı) üzerine etkileri incelenmiştir. Mikroorganizma uygulamalarının 41B asma anacının vegetatif gelişmesini teşvik ettiği tespit edilmiştir. Sürgün boğum sayısı (10.60 adet/bitki) ve sürgün çapı (2.77 mm) değerlerinde OSU–142, sürgün uzunluğu (28.53 cm) ve klorofil içeriğinde (21.50 SPAD) A 18’in daha üstün değerler verdikleri belirlenmiştir. Asma fidan kalitesinin iyileştirilmesinde mikroorganizmalardan faydalanılabileceği gösterilmiştir.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1BF1" w:rsidRDefault="00541BF1" w:rsidP="00362035">
      <w:pPr>
        <w:spacing w:after="0" w:line="240" w:lineRule="auto"/>
      </w:pPr>
      <w:r>
        <w:separator/>
      </w:r>
    </w:p>
  </w:endnote>
  <w:endnote w:type="continuationSeparator" w:id="0">
    <w:p w:rsidR="00541BF1" w:rsidRDefault="00541BF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mbria Math">
    <w:panose1 w:val="02040503050406030204"/>
    <w:charset w:val="A2"/>
    <w:family w:val="roman"/>
    <w:pitch w:val="variable"/>
    <w:sig w:usb0="E00006FF" w:usb1="420024FF" w:usb2="02000000" w:usb3="00000000" w:csb0="0000019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1BF1" w:rsidRDefault="00541BF1" w:rsidP="00362035">
      <w:pPr>
        <w:spacing w:after="0" w:line="240" w:lineRule="auto"/>
      </w:pPr>
      <w:r>
        <w:separator/>
      </w:r>
    </w:p>
  </w:footnote>
  <w:footnote w:type="continuationSeparator" w:id="0">
    <w:p w:rsidR="00541BF1" w:rsidRDefault="00541BF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1BF1"/>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84AEF"/>
    <w:rsid w:val="00795E9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255E"/>
    <w:rsid w:val="00AD44B4"/>
    <w:rsid w:val="00AD503C"/>
    <w:rsid w:val="00AE4FC9"/>
    <w:rsid w:val="00AE7554"/>
    <w:rsid w:val="00AF361A"/>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1397</TotalTime>
  <Pages>1</Pages>
  <Words>225</Words>
  <Characters>1283</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411</cp:revision>
  <dcterms:created xsi:type="dcterms:W3CDTF">2021-10-26T14:07:00Z</dcterms:created>
  <dcterms:modified xsi:type="dcterms:W3CDTF">2021-11-10T08:59:00Z</dcterms:modified>
</cp:coreProperties>
</file>