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2533" w:rsidRPr="009C2533" w:rsidRDefault="009C2533" w:rsidP="009C2533">
      <w:r w:rsidRPr="009C2533">
        <w:t>Yıl: 2012Cilt: 13Sayı: 1ISSN: 1309-0399Sayfa Aralığı: 32 - 36</w:t>
      </w:r>
    </w:p>
    <w:p w:rsidR="009C2533" w:rsidRPr="009C2533" w:rsidRDefault="009C2533" w:rsidP="009C2533">
      <w:r w:rsidRPr="009C2533">
        <w:t xml:space="preserve">Metin </w:t>
      </w:r>
      <w:proofErr w:type="gramStart"/>
      <w:r w:rsidRPr="009C2533">
        <w:t>Dili:İngilizce</w:t>
      </w:r>
      <w:proofErr w:type="gramEnd"/>
    </w:p>
    <w:p w:rsidR="009C2533" w:rsidRPr="009C2533" w:rsidRDefault="009C2533" w:rsidP="009C2533">
      <w:proofErr w:type="gramStart"/>
      <w:r w:rsidRPr="009C2533">
        <w:t>Öz:Amaç</w:t>
      </w:r>
      <w:proofErr w:type="gramEnd"/>
      <w:r w:rsidRPr="009C2533">
        <w:t xml:space="preserve">: Bu yazıda Beck anksiyete ve depresyon skorlama sistemi kullanılarak hiperemezisli gebelerde anksiyete ve depresyon düzeylerinin araştırılması amaçlandı. Gereç ve Yöntemler: Çalışma için 1. trimesterdeki 86 gebeyi içeren bir olgu-kontrol çalışması yapıldı. Hiperemezis gravidarumlu 41 hasta ve sağlıklı kontrol grubu olarak 45 gebe </w:t>
      </w:r>
      <w:proofErr w:type="gramStart"/>
      <w:r w:rsidRPr="009C2533">
        <w:t>dahil</w:t>
      </w:r>
      <w:proofErr w:type="gramEnd"/>
      <w:r w:rsidRPr="009C2533">
        <w:t xml:space="preserve"> edildi. Gruplar yaş, </w:t>
      </w:r>
      <w:proofErr w:type="gramStart"/>
      <w:r w:rsidRPr="009C2533">
        <w:t>parite</w:t>
      </w:r>
      <w:proofErr w:type="gramEnd"/>
      <w:r w:rsidRPr="009C2533">
        <w:t xml:space="preserve"> ve vücut kitle indeksi değerleri açısından eşleştirildi. Tüm hastalardan serum TSH ve hCG düzeylerini de içeren bazal laboratuvar tetkikleri istendi. Bulgular: Gruplar arasında serum potasyum düzeyinin hiperemezisli olgularda anlamlı olarak düşük olması (p=0.039) dışında demografik, obstetrik ve laboratuvar değerleri açısından farklılık yoktu. Hiperemezisli hastaların depresyon ve anksiyete skorları kontrol grubuna göre anlamlı olarak daha yüksekti (Sırasıyla p=</w:t>
      </w:r>
      <w:proofErr w:type="gramStart"/>
      <w:r w:rsidRPr="009C2533">
        <w:t>0.0001</w:t>
      </w:r>
      <w:proofErr w:type="gramEnd"/>
      <w:r w:rsidRPr="009C2533">
        <w:t xml:space="preserve"> ve p=0.049). Sonuç: Artmış anksiyete ve depresyon düzeyleri hiperemezis gravidarumun patogenezinde rol oynayabilir. Bu hastaların takip ve tedavilerinde ekstra psikolojik destek gerekebilir. (J Turkish-German Gynecol Assoc 2012; 13: 32-6)</w:t>
      </w:r>
    </w:p>
    <w:p w:rsidR="009C2533" w:rsidRPr="009C2533" w:rsidRDefault="009C2533" w:rsidP="009C2533">
      <w:r w:rsidRPr="009C2533">
        <w:t>Başlık (İngilizce):Hiperemezis gravidarum’lu gebelerde anksiyete ve depresyon sıklığının bir olgukontrol çalışması ile değerlendirilmesi</w:t>
      </w:r>
    </w:p>
    <w:p w:rsidR="009C2533" w:rsidRPr="009C2533" w:rsidRDefault="009C2533" w:rsidP="009C2533">
      <w:r w:rsidRPr="009C2533">
        <w:t>Öz (İngilizce):Objective: The aim of this study was to determine the depression and anxiety levels of pregnant women with hyperemesis gravidarum by using the Beck depression and anxiety inventory scoring system in a Turkish population. Material and Methods: To ascertain this relationship, a case-control study was conducted involving 86 pregnant women in their first trimester of pregnancy. Forty-one subjects had hyperemesis gravidarum, and 45 were healthy pregnant women who served as control subjects. The groups were adjusted for age, parity, and body mass index. All included women were subjected to baseline laboratory investigations including serum TSH and total hCG levels. Results: There were no statistically significant differences between the groups with respect to the demographic and obstetric parameters and baseline laboratory investigations except the mean serum potassium level, which was significantly lower in patients with hyperemesis gravidarum than in the control group (p=0.039). Patients with hyperemesis gravidarum had significantly higher depression and anxiety scores than control cases (p=</w:t>
      </w:r>
      <w:proofErr w:type="gramStart"/>
      <w:r w:rsidRPr="009C2533">
        <w:t>0.0001</w:t>
      </w:r>
      <w:proofErr w:type="gramEnd"/>
      <w:r w:rsidRPr="009C2533">
        <w:t xml:space="preserve"> and p=0.049, respectively). Conclusion: Our results suggest that increased anxiety and depression levels may be involved in the pathogenesis of hyperemesis gravidarum and extra psychological support may be necessary during the treatment and follow-up of these patients. (J Turkish-German Gynecol Assoc 2012; 13: 32-6)</w:t>
      </w:r>
    </w:p>
    <w:p w:rsidR="00C555AD" w:rsidRPr="009C2533" w:rsidRDefault="00C555AD" w:rsidP="009C2533">
      <w:bookmarkStart w:id="0" w:name="_GoBack"/>
      <w:bookmarkEnd w:id="0"/>
    </w:p>
    <w:sectPr w:rsidR="00C555AD" w:rsidRPr="009C25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0C85"/>
    <w:rsid w:val="000A54B7"/>
    <w:rsid w:val="001300E9"/>
    <w:rsid w:val="00150863"/>
    <w:rsid w:val="00153BD6"/>
    <w:rsid w:val="001B6807"/>
    <w:rsid w:val="0020282A"/>
    <w:rsid w:val="00203DA1"/>
    <w:rsid w:val="0020768B"/>
    <w:rsid w:val="003F3DFE"/>
    <w:rsid w:val="00482E0B"/>
    <w:rsid w:val="004D04E7"/>
    <w:rsid w:val="004D6EB4"/>
    <w:rsid w:val="006A4AD1"/>
    <w:rsid w:val="00714D2D"/>
    <w:rsid w:val="007800D3"/>
    <w:rsid w:val="007A7CBA"/>
    <w:rsid w:val="007F6F44"/>
    <w:rsid w:val="00854A84"/>
    <w:rsid w:val="008D09AE"/>
    <w:rsid w:val="0091043E"/>
    <w:rsid w:val="009527AC"/>
    <w:rsid w:val="00954736"/>
    <w:rsid w:val="00971641"/>
    <w:rsid w:val="00997D46"/>
    <w:rsid w:val="009A6208"/>
    <w:rsid w:val="009C2533"/>
    <w:rsid w:val="009E454F"/>
    <w:rsid w:val="009E7634"/>
    <w:rsid w:val="00A52131"/>
    <w:rsid w:val="00A717D2"/>
    <w:rsid w:val="00A73649"/>
    <w:rsid w:val="00AC5941"/>
    <w:rsid w:val="00AD5162"/>
    <w:rsid w:val="00B836FD"/>
    <w:rsid w:val="00BD17B7"/>
    <w:rsid w:val="00BD1D08"/>
    <w:rsid w:val="00C0002A"/>
    <w:rsid w:val="00C315BB"/>
    <w:rsid w:val="00C52F8A"/>
    <w:rsid w:val="00C555AD"/>
    <w:rsid w:val="00C84BFE"/>
    <w:rsid w:val="00D172CD"/>
    <w:rsid w:val="00D66013"/>
    <w:rsid w:val="00DE4F8F"/>
    <w:rsid w:val="00E173BB"/>
    <w:rsid w:val="00E42DF8"/>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410</Words>
  <Characters>2341</Characters>
  <Application>Microsoft Office Word</Application>
  <DocSecurity>0</DocSecurity>
  <Lines>19</Lines>
  <Paragraphs>5</Paragraphs>
  <ScaleCrop>false</ScaleCrop>
  <Company>HP Inc.</Company>
  <LinksUpToDate>false</LinksUpToDate>
  <CharactersWithSpaces>2746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59</cp:revision>
  <dcterms:created xsi:type="dcterms:W3CDTF">2020-04-18T14:20:00Z</dcterms:created>
  <dcterms:modified xsi:type="dcterms:W3CDTF">2020-05-12T19:47:00Z</dcterms:modified>
</cp:coreProperties>
</file>