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7F90" w:rsidRPr="001F7F90" w:rsidRDefault="001F7F90" w:rsidP="001F7F90">
      <w:pPr>
        <w:shd w:val="clear" w:color="auto" w:fill="FFFFFF"/>
        <w:spacing w:after="0" w:line="240" w:lineRule="auto"/>
        <w:jc w:val="both"/>
        <w:rPr>
          <w:rFonts w:ascii="Arial" w:eastAsia="Times New Roman" w:hAnsi="Arial" w:cs="Arial"/>
          <w:color w:val="000000"/>
          <w:sz w:val="21"/>
          <w:szCs w:val="21"/>
          <w:lang w:eastAsia="tr-TR"/>
        </w:rPr>
      </w:pPr>
      <w:r w:rsidRPr="001F7F90">
        <w:rPr>
          <w:rFonts w:ascii="Arial" w:eastAsia="Times New Roman" w:hAnsi="Arial" w:cs="Arial"/>
          <w:color w:val="000000"/>
          <w:sz w:val="21"/>
          <w:szCs w:val="21"/>
          <w:lang w:eastAsia="tr-TR"/>
        </w:rPr>
        <w:t>Öz:Bu olguda diyabetik nefropati tanısıyla kronik hemodiyaliz programına alınan 43 yaşında kadın hastada saptanan Globicatella sanguinis'e bağlı kateterle ilişkili bakteremi olgusu sunulmuştur. Fırsatçı ve nadir bir patojen olan Globicatella cinsinin laboratuvar tanısında kullanılan yöntemler irdelenmiştir. Mayıs 2016 tarihinde hastanın bir set periferik kan kültürü ve eş zamanlı olarak kateter kültürü alınmıştır. Üreyen bakterinin tanımlanması için biyokimyasal testler, Phoenix (BectonDickinson, ABD) ve MicroScan (BeckmanCoulter, ABD) otomatik identifikasyon sistemleri, matriks aracılı lazer desorpsiyon/iyonizasyonuçuş zamanlı kütle spektrometresi (MALDI-TOF MS) temelli Microflex MS (Bruker, Daltonics, Almanya) ve VITEK MS (database v2.0) (bioMérieux, Fransa) sistemleri kullanılmıştır. Etkene özgül p8FPL 5'-AGT TTG ATC ATG GCT CAG-3' ve p806R 5'-GGA CTA CCA GGG TAT CTA AT-3' primerleriyle kısmi 16S rDNA dizi analizi yapılmıştır. Vankomisin, eritromisin, imipenem, sefotaksim ve benzipenisilin için minimum inhibitör konsantrasyonu (MİK) agar gradient yöntemiyle belirlenmiştir. Hastanın kan ve kateter kültürlerinde aynı koloni üremesi tespit edilmiştir. Kanlı besiyerlerinde bir gecelik inkübasyon sonrası gözlenen alfa-hemolitik, katalaz-negatif koloniler, Gram boyama ile gram-pozitif zincir yapan koklar şeklinde görülmüştür. İzolat, Şişli Hamidiye Etfal Eğitim ve Araştırma Hastanesinde; Bruker MS sistemi ile G.sulfidifaciens (skor değeri &gt; 2), Phoenix otomatik identifikasyon sistemi ile G.sanguinis olarak tanımlanmıştır. İnönü Üniversitesi Tıp Fakültesinde; Microscan otomatize sistemiyle tanımlama yapılamamış, VITEK MS ile izolat %99.9 G.sanguinis ve %98.3 G.sulfidifaciens olarak isimlendirilmiştir. 16S rDNA dizi analiziyle izolat %100 Globicatella sanguinis (GenBank accessionno. KJ680157.1) olarak tanımlanmıştır. MİK değerleri vankomisin için 0.38 µg/ml, eritromisin için 1.5 µg/ml, imipenem için 0.38 µg/ml, sefotaksim için &gt; 32 µg/ml ve benzipenisilin için 64 µg/ml olarak belirlenmiştir. Hastada katetere bağlı kan dolaşımı enfeksiyonu olarak düşünüldüğü için, tedaviye vankomisin 1 x 1 g IV/72 saat olarak 10 güne kadar devam edilmiştir. Hastanın kontrollerinde ateş ve üreme olmamıştır. G.sanguinis, sıklıkla karşılaşılan patojenler içerisinde yer almadığından ve laboratuvar tanısında karşılaşılan güçlükler nedeniyle belki de gözden kaçabilmekte veya yanlış tanımlanabilmektedir. BD Phoenix veritabanında G.sulfidifaciens, Bruker MS veritabanında G.sanguinis ve MicroScan veritabanında Globicatella cinsinin mevcut olmadığı görülmüştür. Son yıllarda gelişen tıbbi uygulamalar ve immün sistemi baskılanmış hasta popülasyonundaki artış nedeniyle nadir bakteri türleri daha da sık görülecektir. Klinik mikrobiyoloji laboratuvarlarının, hem klasik mikrobiyolojik yöntemlerle hem de moleküler yöntemlerle tanı gücünün artırılması, ticari identifikasyon sistemi geliştiren şirketlerin patojen spektrumunu genişleterek veritabanlarını yenilemeleri bu tür etkenlerle oluşabilecek ciddi enfeksiyonların önlenmesi açısından önem taşımaktadır.</w:t>
      </w:r>
    </w:p>
    <w:p w:rsidR="00614659" w:rsidRPr="00CA6406" w:rsidRDefault="00614659" w:rsidP="00CA6406">
      <w:bookmarkStart w:id="0" w:name="_GoBack"/>
      <w:bookmarkEnd w:id="0"/>
    </w:p>
    <w:sectPr w:rsidR="00614659" w:rsidRPr="00CA64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66A" w:rsidRDefault="0064366A" w:rsidP="00362035">
      <w:pPr>
        <w:spacing w:after="0" w:line="240" w:lineRule="auto"/>
      </w:pPr>
      <w:r>
        <w:separator/>
      </w:r>
    </w:p>
  </w:endnote>
  <w:endnote w:type="continuationSeparator" w:id="0">
    <w:p w:rsidR="0064366A" w:rsidRDefault="0064366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66A" w:rsidRDefault="0064366A" w:rsidP="00362035">
      <w:pPr>
        <w:spacing w:after="0" w:line="240" w:lineRule="auto"/>
      </w:pPr>
      <w:r>
        <w:separator/>
      </w:r>
    </w:p>
  </w:footnote>
  <w:footnote w:type="continuationSeparator" w:id="0">
    <w:p w:rsidR="0064366A" w:rsidRDefault="0064366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366A"/>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3416</TotalTime>
  <Pages>1</Pages>
  <Words>458</Words>
  <Characters>2614</Characters>
  <Application>Microsoft Office Word</Application>
  <DocSecurity>0</DocSecurity>
  <Lines>21</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562</cp:revision>
  <dcterms:created xsi:type="dcterms:W3CDTF">2021-10-26T14:07:00Z</dcterms:created>
  <dcterms:modified xsi:type="dcterms:W3CDTF">2021-11-23T11:10:00Z</dcterms:modified>
</cp:coreProperties>
</file>