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69DB" w:rsidRPr="00C569DB" w:rsidRDefault="00C569DB" w:rsidP="00C569DB">
      <w:pPr>
        <w:shd w:val="clear" w:color="auto" w:fill="FFFFFF"/>
        <w:spacing w:after="0" w:line="240" w:lineRule="auto"/>
        <w:jc w:val="both"/>
        <w:rPr>
          <w:rFonts w:ascii="Arial" w:eastAsia="Times New Roman" w:hAnsi="Arial" w:cs="Arial"/>
          <w:color w:val="000000"/>
          <w:sz w:val="21"/>
          <w:szCs w:val="21"/>
          <w:lang w:eastAsia="tr-TR"/>
        </w:rPr>
      </w:pPr>
      <w:r w:rsidRPr="00C569DB">
        <w:rPr>
          <w:rFonts w:ascii="Arial" w:eastAsia="Times New Roman" w:hAnsi="Arial" w:cs="Arial"/>
          <w:color w:val="000000"/>
          <w:sz w:val="21"/>
          <w:szCs w:val="21"/>
          <w:lang w:eastAsia="tr-TR"/>
        </w:rPr>
        <w:t>Abstract:As aim of this study, the knowledge of whether vinpocetine (VINPO) is cardioprotective or not following isoprotenol (ISO)-induced cardiac ischemia in rats. In myocard infarction, the one of the responsible mechanisms of injury is oxidative damage and inflammmation. The effect of VINPO which is the potent antioxidant and anti inflammatory agent aimed to reveal as the biochemical, electrophysiological, and histopathologic parameters. In this study, thirty- two Wistar-Albino male rats were divided into four groups, each consisting of eight rats. The group 1 named as sham, no any drug used in this group. Group 2 named as iso group, only ISO was adminestered, the group 3 named as VINPO and iso group, here initially vinpocetine then ISO were used, and the group 4 named as iso and VINPO, here initially ISO then VINPO were used. For the rats in group 2, in first and second day ISO adminestered at a dose of 120mg/kg using an intraperitoneal injection. At third and fourth day no any drug used. And at fifth day the experiment terminated. For the rats in group 3, at the first and second day VINPO adminestered at adose of 20 mg/kg using an intraperitoneal (ip) injection, after 30 minute isoprotenol administered at adose of 120 mg/kg using an ip injection. At third and fourth day no any drug was used. And at fifth day experiment was terminated. Lastly for the rats in group4, first and second day ISO administered at a dose of 120 mg/kg using an ip injection, at third and fourth day VINPO adminestered at a dose of 20 mg/kg using an ip injection, and at fifth day experiment terminated. Prior to termination of experiment the pulse rate and ECG changes were recorded. After completion of experiment protocols blood samples and cardiac tissue samples were recieved. For the knowledge of effects of VINPO experimental miyocardial ischemia induced in rats, and the serum myoglobulin, total creatine kinase (CK), lactate dehydrogenase (LDH), aspartate aminotransferase (AST), alanin aminotransferase (ALT), measured. In myocardial tissue as an antioxidative system and an oxidative stres markers; malondialdehyde (MDA), superoxide dismutase (SOD), catalase (CAT), glutathione peroxidase (GPx), reduced glutathine (GSH), total oxidant status (TOS), total antioxidant status (TAS), oxidative stres index (OSI) were studied. As a result, VINPO showed positive impact on cardiac functions in the light of electrocardiographic, biochemical and histopathological. According to our results, it is possible to say that it exerts these beneficial effetc via its powerfull antioxidant, antiinflammatory and free radical scavenger effects</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48B8" w:rsidRDefault="006F48B8" w:rsidP="00362035">
      <w:pPr>
        <w:spacing w:after="0" w:line="240" w:lineRule="auto"/>
      </w:pPr>
      <w:r>
        <w:separator/>
      </w:r>
    </w:p>
  </w:endnote>
  <w:endnote w:type="continuationSeparator" w:id="0">
    <w:p w:rsidR="006F48B8" w:rsidRDefault="006F48B8"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48B8" w:rsidRDefault="006F48B8" w:rsidP="00362035">
      <w:pPr>
        <w:spacing w:after="0" w:line="240" w:lineRule="auto"/>
      </w:pPr>
      <w:r>
        <w:separator/>
      </w:r>
    </w:p>
  </w:footnote>
  <w:footnote w:type="continuationSeparator" w:id="0">
    <w:p w:rsidR="006F48B8" w:rsidRDefault="006F48B8"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1213"/>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48B8"/>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7900"/>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569DB"/>
    <w:rsid w:val="00C6177F"/>
    <w:rsid w:val="00C72D05"/>
    <w:rsid w:val="00C767D8"/>
    <w:rsid w:val="00C80ABB"/>
    <w:rsid w:val="00C80F45"/>
    <w:rsid w:val="00C93904"/>
    <w:rsid w:val="00C9702A"/>
    <w:rsid w:val="00CA1B04"/>
    <w:rsid w:val="00CA3480"/>
    <w:rsid w:val="00CA4449"/>
    <w:rsid w:val="00CA5B94"/>
    <w:rsid w:val="00CB0A06"/>
    <w:rsid w:val="00CC0BCD"/>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709"/>
    <w:rsid w:val="00E02EE4"/>
    <w:rsid w:val="00E067F7"/>
    <w:rsid w:val="00E14144"/>
    <w:rsid w:val="00E165A8"/>
    <w:rsid w:val="00E16A54"/>
    <w:rsid w:val="00E20A5F"/>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434B"/>
    <w:rsid w:val="00F86865"/>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3357</TotalTime>
  <Pages>1</Pages>
  <Words>394</Words>
  <Characters>2249</Characters>
  <Application>Microsoft Office Word</Application>
  <DocSecurity>0</DocSecurity>
  <Lines>18</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541</cp:revision>
  <dcterms:created xsi:type="dcterms:W3CDTF">2021-10-26T14:07:00Z</dcterms:created>
  <dcterms:modified xsi:type="dcterms:W3CDTF">2021-11-22T17:19:00Z</dcterms:modified>
</cp:coreProperties>
</file>