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12C4" w:rsidRPr="004412C4" w:rsidRDefault="004412C4" w:rsidP="004412C4">
      <w:proofErr w:type="spellStart"/>
      <w:proofErr w:type="gramStart"/>
      <w:r w:rsidRPr="004412C4">
        <w:t>Öz:Euro’ya</w:t>
      </w:r>
      <w:proofErr w:type="spellEnd"/>
      <w:proofErr w:type="gramEnd"/>
      <w:r w:rsidRPr="004412C4">
        <w:t xml:space="preserve"> geçişle birlikte en önemli beklentilerden biri de AB içinde ve dışında ticaretin artmasıdır. Tek para birimi kullanımı sonucu, döviz kurunda istikrar sağlanacağı ve döviz kuruyla ilgili maliyetlerin azaltılabileceği, böylece birliğin ticaret hacminin artacağı beklenmektedir. Euro Bölgesindeki bu gelişmelerin Türkiye’nin ithalatına olan etkisinin araştırıldığı bu çalışmada, Euro’ya geçişten sonra Türkiye’nin Euro Bölgesinden ithalatında tutar olarak bir artma olmasına rağmen, genel ithalat içindeki oranı olarak azalma gösterdiği tespit edilmiştir.</w:t>
      </w:r>
    </w:p>
    <w:p w:rsidR="004412C4" w:rsidRPr="004412C4" w:rsidRDefault="004412C4" w:rsidP="004412C4">
      <w:r w:rsidRPr="004412C4">
        <w:t>Başlık (İngilizce):Euro-</w:t>
      </w:r>
      <w:proofErr w:type="spellStart"/>
      <w:r w:rsidRPr="004412C4">
        <w:t>Changeover</w:t>
      </w:r>
      <w:proofErr w:type="spellEnd"/>
      <w:r w:rsidRPr="004412C4">
        <w:t xml:space="preserve"> </w:t>
      </w:r>
      <w:proofErr w:type="spellStart"/>
      <w:r w:rsidRPr="004412C4">
        <w:t>and</w:t>
      </w:r>
      <w:proofErr w:type="spellEnd"/>
      <w:r w:rsidRPr="004412C4">
        <w:t xml:space="preserve"> </w:t>
      </w:r>
      <w:proofErr w:type="spellStart"/>
      <w:r w:rsidRPr="004412C4">
        <w:t>its</w:t>
      </w:r>
      <w:proofErr w:type="spellEnd"/>
      <w:r w:rsidRPr="004412C4">
        <w:t xml:space="preserve"> </w:t>
      </w:r>
      <w:proofErr w:type="spellStart"/>
      <w:r w:rsidRPr="004412C4">
        <w:t>Effect</w:t>
      </w:r>
      <w:proofErr w:type="spellEnd"/>
      <w:r w:rsidRPr="004412C4">
        <w:t xml:space="preserve"> on </w:t>
      </w:r>
      <w:proofErr w:type="spellStart"/>
      <w:r w:rsidRPr="004412C4">
        <w:t>Turkish</w:t>
      </w:r>
      <w:proofErr w:type="spellEnd"/>
      <w:r w:rsidRPr="004412C4">
        <w:t xml:space="preserve"> </w:t>
      </w:r>
      <w:proofErr w:type="spellStart"/>
      <w:r w:rsidRPr="004412C4">
        <w:t>Import</w:t>
      </w:r>
      <w:proofErr w:type="spellEnd"/>
    </w:p>
    <w:p w:rsidR="004412C4" w:rsidRPr="004412C4" w:rsidRDefault="004412C4" w:rsidP="004412C4">
      <w:r w:rsidRPr="004412C4">
        <w:t>Öz (İngilizce):</w:t>
      </w:r>
      <w:proofErr w:type="spellStart"/>
      <w:r w:rsidRPr="004412C4">
        <w:t>One</w:t>
      </w:r>
      <w:proofErr w:type="spellEnd"/>
      <w:r w:rsidRPr="004412C4">
        <w:t xml:space="preserve"> of </w:t>
      </w:r>
      <w:proofErr w:type="spellStart"/>
      <w:r w:rsidRPr="004412C4">
        <w:t>the</w:t>
      </w:r>
      <w:proofErr w:type="spellEnd"/>
      <w:r w:rsidRPr="004412C4">
        <w:t xml:space="preserve"> </w:t>
      </w:r>
      <w:proofErr w:type="spellStart"/>
      <w:r w:rsidRPr="004412C4">
        <w:t>most</w:t>
      </w:r>
      <w:proofErr w:type="spellEnd"/>
      <w:r w:rsidRPr="004412C4">
        <w:t xml:space="preserve"> </w:t>
      </w:r>
      <w:proofErr w:type="spellStart"/>
      <w:r w:rsidRPr="004412C4">
        <w:t>important</w:t>
      </w:r>
      <w:proofErr w:type="spellEnd"/>
      <w:r w:rsidRPr="004412C4">
        <w:t xml:space="preserve"> </w:t>
      </w:r>
      <w:proofErr w:type="spellStart"/>
      <w:r w:rsidRPr="004412C4">
        <w:t>expectations</w:t>
      </w:r>
      <w:proofErr w:type="spellEnd"/>
      <w:r w:rsidRPr="004412C4">
        <w:t xml:space="preserve"> of </w:t>
      </w:r>
      <w:proofErr w:type="spellStart"/>
      <w:r w:rsidRPr="004412C4">
        <w:t>the</w:t>
      </w:r>
      <w:proofErr w:type="spellEnd"/>
      <w:r w:rsidRPr="004412C4">
        <w:t xml:space="preserve"> Euro-</w:t>
      </w:r>
      <w:proofErr w:type="spellStart"/>
      <w:r w:rsidRPr="004412C4">
        <w:t>changeover</w:t>
      </w:r>
      <w:proofErr w:type="spellEnd"/>
      <w:r w:rsidRPr="004412C4">
        <w:t xml:space="preserve"> is </w:t>
      </w:r>
      <w:proofErr w:type="spellStart"/>
      <w:r w:rsidRPr="004412C4">
        <w:t>the</w:t>
      </w:r>
      <w:proofErr w:type="spellEnd"/>
      <w:r w:rsidRPr="004412C4">
        <w:t xml:space="preserve"> </w:t>
      </w:r>
      <w:proofErr w:type="spellStart"/>
      <w:r w:rsidRPr="004412C4">
        <w:t>increase</w:t>
      </w:r>
      <w:proofErr w:type="spellEnd"/>
      <w:r w:rsidRPr="004412C4">
        <w:t xml:space="preserve"> in </w:t>
      </w:r>
      <w:proofErr w:type="spellStart"/>
      <w:r w:rsidRPr="004412C4">
        <w:t>both</w:t>
      </w:r>
      <w:proofErr w:type="spellEnd"/>
      <w:r w:rsidRPr="004412C4">
        <w:t xml:space="preserve"> inside </w:t>
      </w:r>
      <w:proofErr w:type="spellStart"/>
      <w:r w:rsidRPr="004412C4">
        <w:t>and</w:t>
      </w:r>
      <w:proofErr w:type="spellEnd"/>
      <w:r w:rsidRPr="004412C4">
        <w:t xml:space="preserve"> </w:t>
      </w:r>
      <w:proofErr w:type="spellStart"/>
      <w:r w:rsidRPr="004412C4">
        <w:t>outside</w:t>
      </w:r>
      <w:proofErr w:type="spellEnd"/>
      <w:r w:rsidRPr="004412C4">
        <w:t xml:space="preserve"> </w:t>
      </w:r>
      <w:proofErr w:type="spellStart"/>
      <w:r w:rsidRPr="004412C4">
        <w:t>the</w:t>
      </w:r>
      <w:proofErr w:type="spellEnd"/>
      <w:r w:rsidRPr="004412C4">
        <w:t xml:space="preserve"> </w:t>
      </w:r>
      <w:proofErr w:type="spellStart"/>
      <w:r w:rsidRPr="004412C4">
        <w:t>European</w:t>
      </w:r>
      <w:proofErr w:type="spellEnd"/>
      <w:r w:rsidRPr="004412C4">
        <w:t xml:space="preserve"> </w:t>
      </w:r>
      <w:proofErr w:type="spellStart"/>
      <w:r w:rsidRPr="004412C4">
        <w:t>Union</w:t>
      </w:r>
      <w:proofErr w:type="spellEnd"/>
      <w:r w:rsidRPr="004412C4">
        <w:t xml:space="preserve">. As a </w:t>
      </w:r>
      <w:proofErr w:type="spellStart"/>
      <w:r w:rsidRPr="004412C4">
        <w:t>result</w:t>
      </w:r>
      <w:proofErr w:type="spellEnd"/>
      <w:r w:rsidRPr="004412C4">
        <w:t xml:space="preserve"> of </w:t>
      </w:r>
      <w:proofErr w:type="spellStart"/>
      <w:r w:rsidRPr="004412C4">
        <w:t>using</w:t>
      </w:r>
      <w:proofErr w:type="spellEnd"/>
      <w:r w:rsidRPr="004412C4">
        <w:t xml:space="preserve"> </w:t>
      </w:r>
      <w:proofErr w:type="spellStart"/>
      <w:r w:rsidRPr="004412C4">
        <w:t>single</w:t>
      </w:r>
      <w:proofErr w:type="spellEnd"/>
      <w:r w:rsidRPr="004412C4">
        <w:t xml:space="preserve"> </w:t>
      </w:r>
      <w:proofErr w:type="spellStart"/>
      <w:r w:rsidRPr="004412C4">
        <w:t>currency</w:t>
      </w:r>
      <w:proofErr w:type="spellEnd"/>
      <w:r w:rsidRPr="004412C4">
        <w:t xml:space="preserve">, it is </w:t>
      </w:r>
      <w:proofErr w:type="spellStart"/>
      <w:r w:rsidRPr="004412C4">
        <w:t>expected</w:t>
      </w:r>
      <w:proofErr w:type="spellEnd"/>
      <w:r w:rsidRPr="004412C4">
        <w:t xml:space="preserve"> </w:t>
      </w:r>
      <w:proofErr w:type="spellStart"/>
      <w:r w:rsidRPr="004412C4">
        <w:t>that</w:t>
      </w:r>
      <w:proofErr w:type="spellEnd"/>
      <w:r w:rsidRPr="004412C4">
        <w:t xml:space="preserve"> </w:t>
      </w:r>
      <w:proofErr w:type="spellStart"/>
      <w:r w:rsidRPr="004412C4">
        <w:t>the</w:t>
      </w:r>
      <w:proofErr w:type="spellEnd"/>
      <w:r w:rsidRPr="004412C4">
        <w:t xml:space="preserve"> </w:t>
      </w:r>
      <w:proofErr w:type="spellStart"/>
      <w:r w:rsidRPr="004412C4">
        <w:t>exchange</w:t>
      </w:r>
      <w:proofErr w:type="spellEnd"/>
      <w:r w:rsidRPr="004412C4">
        <w:t xml:space="preserve"> rate </w:t>
      </w:r>
      <w:proofErr w:type="spellStart"/>
      <w:r w:rsidRPr="004412C4">
        <w:t>stability</w:t>
      </w:r>
      <w:proofErr w:type="spellEnd"/>
      <w:r w:rsidRPr="004412C4">
        <w:t xml:space="preserve"> </w:t>
      </w:r>
      <w:proofErr w:type="spellStart"/>
      <w:r w:rsidRPr="004412C4">
        <w:t>will</w:t>
      </w:r>
      <w:proofErr w:type="spellEnd"/>
      <w:r w:rsidRPr="004412C4">
        <w:t xml:space="preserve"> be </w:t>
      </w:r>
      <w:proofErr w:type="spellStart"/>
      <w:r w:rsidRPr="004412C4">
        <w:t>achieved</w:t>
      </w:r>
      <w:proofErr w:type="spellEnd"/>
      <w:r w:rsidRPr="004412C4">
        <w:t xml:space="preserve"> </w:t>
      </w:r>
      <w:proofErr w:type="spellStart"/>
      <w:r w:rsidRPr="004412C4">
        <w:t>and</w:t>
      </w:r>
      <w:proofErr w:type="spellEnd"/>
      <w:r w:rsidRPr="004412C4">
        <w:t xml:space="preserve"> </w:t>
      </w:r>
      <w:proofErr w:type="spellStart"/>
      <w:r w:rsidRPr="004412C4">
        <w:t>related</w:t>
      </w:r>
      <w:proofErr w:type="spellEnd"/>
      <w:r w:rsidRPr="004412C4">
        <w:t xml:space="preserve"> </w:t>
      </w:r>
      <w:proofErr w:type="spellStart"/>
      <w:r w:rsidRPr="004412C4">
        <w:t>costs</w:t>
      </w:r>
      <w:proofErr w:type="spellEnd"/>
      <w:r w:rsidRPr="004412C4">
        <w:t xml:space="preserve"> </w:t>
      </w:r>
      <w:proofErr w:type="spellStart"/>
      <w:r w:rsidRPr="004412C4">
        <w:t>to</w:t>
      </w:r>
      <w:proofErr w:type="spellEnd"/>
      <w:r w:rsidRPr="004412C4">
        <w:t xml:space="preserve"> </w:t>
      </w:r>
      <w:proofErr w:type="spellStart"/>
      <w:r w:rsidRPr="004412C4">
        <w:t>the</w:t>
      </w:r>
      <w:proofErr w:type="spellEnd"/>
      <w:r w:rsidRPr="004412C4">
        <w:t xml:space="preserve"> </w:t>
      </w:r>
      <w:proofErr w:type="spellStart"/>
      <w:r w:rsidRPr="004412C4">
        <w:t>exchange</w:t>
      </w:r>
      <w:proofErr w:type="spellEnd"/>
      <w:r w:rsidRPr="004412C4">
        <w:t xml:space="preserve"> rate can be </w:t>
      </w:r>
      <w:proofErr w:type="spellStart"/>
      <w:r w:rsidRPr="004412C4">
        <w:t>eliminated</w:t>
      </w:r>
      <w:proofErr w:type="spellEnd"/>
      <w:r w:rsidRPr="004412C4">
        <w:t xml:space="preserve">, </w:t>
      </w:r>
      <w:proofErr w:type="spellStart"/>
      <w:r w:rsidRPr="004412C4">
        <w:t>thus</w:t>
      </w:r>
      <w:proofErr w:type="spellEnd"/>
      <w:r w:rsidRPr="004412C4">
        <w:t xml:space="preserve"> </w:t>
      </w:r>
      <w:proofErr w:type="spellStart"/>
      <w:r w:rsidRPr="004412C4">
        <w:t>trade</w:t>
      </w:r>
      <w:proofErr w:type="spellEnd"/>
      <w:r w:rsidRPr="004412C4">
        <w:t xml:space="preserve"> </w:t>
      </w:r>
      <w:proofErr w:type="spellStart"/>
      <w:r w:rsidRPr="004412C4">
        <w:t>volume</w:t>
      </w:r>
      <w:proofErr w:type="spellEnd"/>
      <w:r w:rsidRPr="004412C4">
        <w:t xml:space="preserve"> of </w:t>
      </w:r>
      <w:proofErr w:type="spellStart"/>
      <w:r w:rsidRPr="004412C4">
        <w:t>the</w:t>
      </w:r>
      <w:proofErr w:type="spellEnd"/>
      <w:r w:rsidRPr="004412C4">
        <w:t xml:space="preserve"> </w:t>
      </w:r>
      <w:proofErr w:type="spellStart"/>
      <w:r w:rsidRPr="004412C4">
        <w:t>union</w:t>
      </w:r>
      <w:proofErr w:type="spellEnd"/>
      <w:r w:rsidRPr="004412C4">
        <w:t xml:space="preserve"> </w:t>
      </w:r>
      <w:proofErr w:type="spellStart"/>
      <w:r w:rsidRPr="004412C4">
        <w:t>will</w:t>
      </w:r>
      <w:proofErr w:type="spellEnd"/>
      <w:r w:rsidRPr="004412C4">
        <w:t xml:space="preserve"> </w:t>
      </w:r>
      <w:proofErr w:type="spellStart"/>
      <w:r w:rsidRPr="004412C4">
        <w:t>increase</w:t>
      </w:r>
      <w:proofErr w:type="spellEnd"/>
      <w:r w:rsidRPr="004412C4">
        <w:t xml:space="preserve">. </w:t>
      </w:r>
      <w:proofErr w:type="spellStart"/>
      <w:r w:rsidRPr="004412C4">
        <w:t>In</w:t>
      </w:r>
      <w:proofErr w:type="spellEnd"/>
      <w:r w:rsidRPr="004412C4">
        <w:t xml:space="preserve"> </w:t>
      </w:r>
      <w:proofErr w:type="spellStart"/>
      <w:r w:rsidRPr="004412C4">
        <w:t>this</w:t>
      </w:r>
      <w:proofErr w:type="spellEnd"/>
      <w:r w:rsidRPr="004412C4">
        <w:t xml:space="preserve"> </w:t>
      </w:r>
      <w:proofErr w:type="spellStart"/>
      <w:r w:rsidRPr="004412C4">
        <w:t>study</w:t>
      </w:r>
      <w:proofErr w:type="spellEnd"/>
      <w:r w:rsidRPr="004412C4">
        <w:t xml:space="preserve"> </w:t>
      </w:r>
      <w:proofErr w:type="spellStart"/>
      <w:r w:rsidRPr="004412C4">
        <w:t>which</w:t>
      </w:r>
      <w:proofErr w:type="spellEnd"/>
      <w:r w:rsidRPr="004412C4">
        <w:t xml:space="preserve"> </w:t>
      </w:r>
      <w:proofErr w:type="spellStart"/>
      <w:r w:rsidRPr="004412C4">
        <w:t>examines</w:t>
      </w:r>
      <w:proofErr w:type="spellEnd"/>
      <w:r w:rsidRPr="004412C4">
        <w:t xml:space="preserve"> </w:t>
      </w:r>
      <w:proofErr w:type="spellStart"/>
      <w:r w:rsidRPr="004412C4">
        <w:t>the</w:t>
      </w:r>
      <w:proofErr w:type="spellEnd"/>
      <w:r w:rsidRPr="004412C4">
        <w:t xml:space="preserve"> </w:t>
      </w:r>
      <w:proofErr w:type="spellStart"/>
      <w:r w:rsidRPr="004412C4">
        <w:t>effect</w:t>
      </w:r>
      <w:proofErr w:type="spellEnd"/>
      <w:r w:rsidRPr="004412C4">
        <w:t xml:space="preserve"> of </w:t>
      </w:r>
      <w:proofErr w:type="spellStart"/>
      <w:r w:rsidRPr="004412C4">
        <w:t>these</w:t>
      </w:r>
      <w:proofErr w:type="spellEnd"/>
      <w:r w:rsidRPr="004412C4">
        <w:t xml:space="preserve"> </w:t>
      </w:r>
      <w:proofErr w:type="spellStart"/>
      <w:r w:rsidRPr="004412C4">
        <w:t>developments</w:t>
      </w:r>
      <w:proofErr w:type="spellEnd"/>
      <w:r w:rsidRPr="004412C4">
        <w:t xml:space="preserve"> in Euro </w:t>
      </w:r>
      <w:proofErr w:type="spellStart"/>
      <w:r w:rsidRPr="004412C4">
        <w:t>Area</w:t>
      </w:r>
      <w:proofErr w:type="spellEnd"/>
      <w:r w:rsidRPr="004412C4">
        <w:t xml:space="preserve"> on </w:t>
      </w:r>
      <w:proofErr w:type="spellStart"/>
      <w:r w:rsidRPr="004412C4">
        <w:t>Turkish</w:t>
      </w:r>
      <w:proofErr w:type="spellEnd"/>
      <w:r w:rsidRPr="004412C4">
        <w:t xml:space="preserve"> </w:t>
      </w:r>
      <w:proofErr w:type="spellStart"/>
      <w:r w:rsidRPr="004412C4">
        <w:t>import</w:t>
      </w:r>
      <w:proofErr w:type="spellEnd"/>
      <w:r w:rsidRPr="004412C4">
        <w:t xml:space="preserve">, </w:t>
      </w:r>
      <w:proofErr w:type="spellStart"/>
      <w:r w:rsidRPr="004412C4">
        <w:t>finds</w:t>
      </w:r>
      <w:proofErr w:type="spellEnd"/>
      <w:r w:rsidRPr="004412C4">
        <w:t xml:space="preserve"> </w:t>
      </w:r>
      <w:proofErr w:type="spellStart"/>
      <w:r w:rsidRPr="004412C4">
        <w:t>that</w:t>
      </w:r>
      <w:proofErr w:type="spellEnd"/>
      <w:r w:rsidRPr="004412C4">
        <w:t xml:space="preserve"> </w:t>
      </w:r>
      <w:proofErr w:type="spellStart"/>
      <w:r w:rsidRPr="004412C4">
        <w:t>after</w:t>
      </w:r>
      <w:proofErr w:type="spellEnd"/>
      <w:r w:rsidRPr="004412C4">
        <w:t xml:space="preserve"> Euro-</w:t>
      </w:r>
      <w:proofErr w:type="spellStart"/>
      <w:r w:rsidRPr="004412C4">
        <w:t>changeover</w:t>
      </w:r>
      <w:proofErr w:type="spellEnd"/>
      <w:r w:rsidRPr="004412C4">
        <w:t xml:space="preserve"> </w:t>
      </w:r>
      <w:proofErr w:type="spellStart"/>
      <w:r w:rsidRPr="004412C4">
        <w:t>although</w:t>
      </w:r>
      <w:proofErr w:type="spellEnd"/>
      <w:r w:rsidRPr="004412C4">
        <w:t xml:space="preserve"> </w:t>
      </w:r>
      <w:proofErr w:type="spellStart"/>
      <w:r w:rsidRPr="004412C4">
        <w:t>Turkish</w:t>
      </w:r>
      <w:proofErr w:type="spellEnd"/>
      <w:r w:rsidRPr="004412C4">
        <w:t xml:space="preserve"> </w:t>
      </w:r>
      <w:proofErr w:type="spellStart"/>
      <w:r w:rsidRPr="004412C4">
        <w:t>import</w:t>
      </w:r>
      <w:proofErr w:type="spellEnd"/>
      <w:r w:rsidRPr="004412C4">
        <w:t xml:space="preserve"> </w:t>
      </w:r>
      <w:proofErr w:type="spellStart"/>
      <w:r w:rsidRPr="004412C4">
        <w:t>from</w:t>
      </w:r>
      <w:proofErr w:type="spellEnd"/>
      <w:r w:rsidRPr="004412C4">
        <w:t xml:space="preserve"> Euro </w:t>
      </w:r>
      <w:proofErr w:type="spellStart"/>
      <w:r w:rsidRPr="004412C4">
        <w:t>Area</w:t>
      </w:r>
      <w:proofErr w:type="spellEnd"/>
      <w:r w:rsidRPr="004412C4">
        <w:t xml:space="preserve"> has </w:t>
      </w:r>
      <w:proofErr w:type="spellStart"/>
      <w:r w:rsidRPr="004412C4">
        <w:t>increased</w:t>
      </w:r>
      <w:proofErr w:type="spellEnd"/>
      <w:r w:rsidRPr="004412C4">
        <w:t xml:space="preserve"> in </w:t>
      </w:r>
      <w:proofErr w:type="spellStart"/>
      <w:r w:rsidRPr="004412C4">
        <w:t>terms</w:t>
      </w:r>
      <w:proofErr w:type="spellEnd"/>
      <w:r w:rsidRPr="004412C4">
        <w:t xml:space="preserve"> of </w:t>
      </w:r>
      <w:proofErr w:type="spellStart"/>
      <w:r w:rsidRPr="004412C4">
        <w:t>quantity</w:t>
      </w:r>
      <w:proofErr w:type="spellEnd"/>
      <w:r w:rsidRPr="004412C4">
        <w:t xml:space="preserve">, it has </w:t>
      </w:r>
      <w:proofErr w:type="spellStart"/>
      <w:r w:rsidRPr="004412C4">
        <w:t>decreased</w:t>
      </w:r>
      <w:proofErr w:type="spellEnd"/>
      <w:r w:rsidRPr="004412C4">
        <w:t xml:space="preserve"> in </w:t>
      </w:r>
      <w:proofErr w:type="spellStart"/>
      <w:r w:rsidRPr="004412C4">
        <w:t>terms</w:t>
      </w:r>
      <w:proofErr w:type="spellEnd"/>
      <w:r w:rsidRPr="004412C4">
        <w:t xml:space="preserve"> of </w:t>
      </w:r>
      <w:proofErr w:type="spellStart"/>
      <w:r w:rsidRPr="004412C4">
        <w:t>ratio</w:t>
      </w:r>
      <w:proofErr w:type="spellEnd"/>
      <w:r w:rsidRPr="004412C4">
        <w:t xml:space="preserve"> of general </w:t>
      </w:r>
      <w:proofErr w:type="spellStart"/>
      <w:r w:rsidRPr="004412C4">
        <w:t>import</w:t>
      </w:r>
      <w:proofErr w:type="spellEnd"/>
      <w:r w:rsidRPr="004412C4">
        <w:t>.</w:t>
      </w:r>
    </w:p>
    <w:p w:rsidR="003C453F" w:rsidRPr="004412C4" w:rsidRDefault="003C453F" w:rsidP="004412C4">
      <w:bookmarkStart w:id="0" w:name="_GoBack"/>
      <w:bookmarkEnd w:id="0"/>
    </w:p>
    <w:sectPr w:rsidR="003C453F" w:rsidRPr="004412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7CEF"/>
    <w:rsid w:val="003C453F"/>
    <w:rsid w:val="004412C4"/>
    <w:rsid w:val="00E37CE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E14629-CCF2-4B26-B6B1-1BA555FD4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062242">
      <w:bodyDiv w:val="1"/>
      <w:marLeft w:val="0"/>
      <w:marRight w:val="0"/>
      <w:marTop w:val="0"/>
      <w:marBottom w:val="0"/>
      <w:divBdr>
        <w:top w:val="none" w:sz="0" w:space="0" w:color="auto"/>
        <w:left w:val="none" w:sz="0" w:space="0" w:color="auto"/>
        <w:bottom w:val="none" w:sz="0" w:space="0" w:color="auto"/>
        <w:right w:val="none" w:sz="0" w:space="0" w:color="auto"/>
      </w:divBdr>
    </w:div>
    <w:div w:id="1061248493">
      <w:bodyDiv w:val="1"/>
      <w:marLeft w:val="0"/>
      <w:marRight w:val="0"/>
      <w:marTop w:val="0"/>
      <w:marBottom w:val="0"/>
      <w:divBdr>
        <w:top w:val="none" w:sz="0" w:space="0" w:color="auto"/>
        <w:left w:val="none" w:sz="0" w:space="0" w:color="auto"/>
        <w:bottom w:val="none" w:sz="0" w:space="0" w:color="auto"/>
        <w:right w:val="none" w:sz="0" w:space="0" w:color="auto"/>
      </w:divBdr>
      <w:divsChild>
        <w:div w:id="162667061">
          <w:marLeft w:val="0"/>
          <w:marRight w:val="0"/>
          <w:marTop w:val="0"/>
          <w:marBottom w:val="0"/>
          <w:divBdr>
            <w:top w:val="none" w:sz="0" w:space="0" w:color="auto"/>
            <w:left w:val="none" w:sz="0" w:space="0" w:color="auto"/>
            <w:bottom w:val="none" w:sz="0" w:space="0" w:color="auto"/>
            <w:right w:val="none" w:sz="0" w:space="0" w:color="auto"/>
          </w:divBdr>
        </w:div>
        <w:div w:id="2087720316">
          <w:marLeft w:val="0"/>
          <w:marRight w:val="0"/>
          <w:marTop w:val="0"/>
          <w:marBottom w:val="0"/>
          <w:divBdr>
            <w:top w:val="none" w:sz="0" w:space="0" w:color="auto"/>
            <w:left w:val="none" w:sz="0" w:space="0" w:color="auto"/>
            <w:bottom w:val="none" w:sz="0" w:space="0" w:color="auto"/>
            <w:right w:val="none" w:sz="0" w:space="0" w:color="auto"/>
          </w:divBdr>
        </w:div>
        <w:div w:id="1322196602">
          <w:marLeft w:val="0"/>
          <w:marRight w:val="0"/>
          <w:marTop w:val="0"/>
          <w:marBottom w:val="0"/>
          <w:divBdr>
            <w:top w:val="none" w:sz="0" w:space="0" w:color="auto"/>
            <w:left w:val="none" w:sz="0" w:space="0" w:color="auto"/>
            <w:bottom w:val="none" w:sz="0" w:space="0" w:color="auto"/>
            <w:right w:val="none" w:sz="0" w:space="0" w:color="auto"/>
          </w:divBdr>
        </w:div>
      </w:divsChild>
    </w:div>
    <w:div w:id="1409811643">
      <w:bodyDiv w:val="1"/>
      <w:marLeft w:val="0"/>
      <w:marRight w:val="0"/>
      <w:marTop w:val="0"/>
      <w:marBottom w:val="0"/>
      <w:divBdr>
        <w:top w:val="none" w:sz="0" w:space="0" w:color="auto"/>
        <w:left w:val="none" w:sz="0" w:space="0" w:color="auto"/>
        <w:bottom w:val="none" w:sz="0" w:space="0" w:color="auto"/>
        <w:right w:val="none" w:sz="0" w:space="0" w:color="auto"/>
      </w:divBdr>
      <w:divsChild>
        <w:div w:id="943343555">
          <w:marLeft w:val="0"/>
          <w:marRight w:val="0"/>
          <w:marTop w:val="0"/>
          <w:marBottom w:val="0"/>
          <w:divBdr>
            <w:top w:val="none" w:sz="0" w:space="0" w:color="auto"/>
            <w:left w:val="none" w:sz="0" w:space="0" w:color="auto"/>
            <w:bottom w:val="none" w:sz="0" w:space="0" w:color="auto"/>
            <w:right w:val="none" w:sz="0" w:space="0" w:color="auto"/>
          </w:divBdr>
        </w:div>
        <w:div w:id="566234589">
          <w:marLeft w:val="0"/>
          <w:marRight w:val="0"/>
          <w:marTop w:val="0"/>
          <w:marBottom w:val="0"/>
          <w:divBdr>
            <w:top w:val="none" w:sz="0" w:space="0" w:color="auto"/>
            <w:left w:val="none" w:sz="0" w:space="0" w:color="auto"/>
            <w:bottom w:val="none" w:sz="0" w:space="0" w:color="auto"/>
            <w:right w:val="none" w:sz="0" w:space="0" w:color="auto"/>
          </w:divBdr>
        </w:div>
        <w:div w:id="1530071143">
          <w:marLeft w:val="0"/>
          <w:marRight w:val="0"/>
          <w:marTop w:val="0"/>
          <w:marBottom w:val="0"/>
          <w:divBdr>
            <w:top w:val="none" w:sz="0" w:space="0" w:color="auto"/>
            <w:left w:val="none" w:sz="0" w:space="0" w:color="auto"/>
            <w:bottom w:val="none" w:sz="0" w:space="0" w:color="auto"/>
            <w:right w:val="none" w:sz="0" w:space="0" w:color="auto"/>
          </w:divBdr>
        </w:div>
      </w:divsChild>
    </w:div>
    <w:div w:id="1519199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184</Words>
  <Characters>1052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cp:revision>
  <dcterms:created xsi:type="dcterms:W3CDTF">2020-08-01T12:55:00Z</dcterms:created>
  <dcterms:modified xsi:type="dcterms:W3CDTF">2020-08-01T13:23:00Z</dcterms:modified>
</cp:coreProperties>
</file>