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1DAC" w:rsidRPr="00981DAC" w:rsidRDefault="00981DAC" w:rsidP="00981DAC">
      <w:pPr>
        <w:shd w:val="clear" w:color="auto" w:fill="FFFFFF"/>
        <w:spacing w:after="0" w:line="240" w:lineRule="auto"/>
        <w:jc w:val="both"/>
        <w:rPr>
          <w:rFonts w:ascii="Arial" w:eastAsia="Times New Roman" w:hAnsi="Arial" w:cs="Arial"/>
          <w:color w:val="000000"/>
          <w:sz w:val="21"/>
          <w:szCs w:val="21"/>
          <w:lang w:eastAsia="tr-TR"/>
        </w:rPr>
      </w:pPr>
      <w:r w:rsidRPr="00981DAC">
        <w:rPr>
          <w:rFonts w:ascii="Arial" w:eastAsia="Times New Roman" w:hAnsi="Arial" w:cs="Arial"/>
          <w:color w:val="000000"/>
          <w:sz w:val="21"/>
          <w:szCs w:val="21"/>
          <w:lang w:eastAsia="tr-TR"/>
        </w:rPr>
        <w:t>Abstract:Thyroid tuberculosis is a rare condition, even in the populations with high prevalence of tuberculosis. It shows different clinical course, and may be asymptomatic. The incidence of thyroid tuberculosis was reported as 0.003%-0.1% in a postmortem study, however, its real incidence is not known exactly. Therefore, diagnosis of the disease may be overlooked or delayed. Consequently, it may present as an advanced stage disease with increased morbidity and mortality. Primary thyroid tuberculosis that presented with rapidly enlarging goiter together with cervical lymphadenopathy without pulmonary involvement was first reported in 1893. Fine needle aspiration biopsy together with acido-resistant staining of the aspiration material and the culture are quite valuable in the diagnosis of the disease. In this paper, we will discuss a case of thyroid tuberculosis with graves and hypoactive nodule, which diagnosed by histopathological examination of postoperative thyroidectomy material</w:t>
      </w:r>
    </w:p>
    <w:p w:rsidR="00981DAC" w:rsidRPr="00981DAC" w:rsidRDefault="00981DAC" w:rsidP="00981DAC">
      <w:pPr>
        <w:shd w:val="clear" w:color="auto" w:fill="FFFFFF"/>
        <w:spacing w:after="0" w:line="240" w:lineRule="auto"/>
        <w:jc w:val="both"/>
        <w:rPr>
          <w:rFonts w:ascii="Arial" w:eastAsia="Times New Roman" w:hAnsi="Arial" w:cs="Arial"/>
          <w:color w:val="000000"/>
          <w:sz w:val="21"/>
          <w:szCs w:val="21"/>
          <w:lang w:eastAsia="tr-TR"/>
        </w:rPr>
      </w:pPr>
      <w:r w:rsidRPr="00981DAC">
        <w:rPr>
          <w:rFonts w:ascii="Arial" w:eastAsia="Times New Roman" w:hAnsi="Arial" w:cs="Arial"/>
          <w:color w:val="000000"/>
          <w:sz w:val="21"/>
          <w:szCs w:val="21"/>
          <w:lang w:eastAsia="tr-TR"/>
        </w:rPr>
        <w:t>Abstract:Thyroid tuberculosis is a rare condition, even in the populations with high prevalence of tuberculosis. It shows different clinical course, and may be asymptomatic. The incidence of thyroid tuberculosis was reported as 0.003%-0.1% in a postmortem study, however, its real incidence is not known exactly. Therefore, diagnosis of the disease may be overlooked or delayed. Consequently, it may present as an advanced stage disease with increased morbidity and mortality. Primary thyroid tuberculosis that presented with rapidly enlarging goiter together with cervical lymphadenopathy without pulmonary involvement was first reported in 1893. Fine needle aspiration biopsy together with acido-resistant staining of the aspiration material and the culture are quite valuable in the diagnosis of the disease. In this paper, we will discuss a case of thyroid tuberculosis with graves and hypoactive nodule, which diagnosed by histopathological examination of postoperative thyroidectomy material</w:t>
      </w:r>
    </w:p>
    <w:p w:rsidR="00981B9A" w:rsidRPr="00981DAC" w:rsidRDefault="00981B9A" w:rsidP="00981DAC">
      <w:bookmarkStart w:id="0" w:name="_GoBack"/>
      <w:bookmarkEnd w:id="0"/>
    </w:p>
    <w:sectPr w:rsidR="00981B9A" w:rsidRPr="00981DA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214F" w:rsidRDefault="00D3214F" w:rsidP="00362035">
      <w:pPr>
        <w:spacing w:after="0" w:line="240" w:lineRule="auto"/>
      </w:pPr>
      <w:r>
        <w:separator/>
      </w:r>
    </w:p>
  </w:endnote>
  <w:endnote w:type="continuationSeparator" w:id="0">
    <w:p w:rsidR="00D3214F" w:rsidRDefault="00D3214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214F" w:rsidRDefault="00D3214F" w:rsidP="00362035">
      <w:pPr>
        <w:spacing w:after="0" w:line="240" w:lineRule="auto"/>
      </w:pPr>
      <w:r>
        <w:separator/>
      </w:r>
    </w:p>
  </w:footnote>
  <w:footnote w:type="continuationSeparator" w:id="0">
    <w:p w:rsidR="00D3214F" w:rsidRDefault="00D3214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214F"/>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5277</TotalTime>
  <Pages>1</Pages>
  <Words>298</Words>
  <Characters>1699</Characters>
  <Application>Microsoft Office Word</Application>
  <DocSecurity>0</DocSecurity>
  <Lines>14</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632</cp:revision>
  <dcterms:created xsi:type="dcterms:W3CDTF">2021-10-26T14:07:00Z</dcterms:created>
  <dcterms:modified xsi:type="dcterms:W3CDTF">2021-12-07T13:46:00Z</dcterms:modified>
</cp:coreProperties>
</file>