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0E46" w:rsidRPr="00F00E46" w:rsidRDefault="00F00E46" w:rsidP="00F00E46">
      <w:r w:rsidRPr="00F00E46">
        <w:t>Yıl: 2007Cilt: 35Sayı: 1ISSN: 1304-0871Sayfa Aralığı: 23 - 28</w:t>
      </w:r>
    </w:p>
    <w:p w:rsidR="00F00E46" w:rsidRPr="00F00E46" w:rsidRDefault="00F00E46" w:rsidP="00F00E46">
      <w:r w:rsidRPr="00F00E46">
        <w:t xml:space="preserve">Metin </w:t>
      </w:r>
      <w:proofErr w:type="gramStart"/>
      <w:r w:rsidRPr="00F00E46">
        <w:t>Dili:Türkçe</w:t>
      </w:r>
      <w:proofErr w:type="gramEnd"/>
    </w:p>
    <w:p w:rsidR="00F00E46" w:rsidRPr="00F00E46" w:rsidRDefault="00F00E46" w:rsidP="00F00E46">
      <w:r w:rsidRPr="00F00E46">
        <w:t xml:space="preserve">Öz: Amaç: Çalışmamızda spinal veya kombine spinal epidural anestezi (KSEA) sırasında gelişebilecek maternal hipotansiyonun önlenmesinde farklı hidrasyon sıvılarının etkinliklerini karşılaştırmayı amaçladık. Gereç ve Yöntem: Elektif sezaryen planlanan toplam 69 olgu çalışma kapsamına alındı. Grup HS'ye (n=23) 4 mL kg-1 % 3 hipertonik sodyum klorür solüsyonu, Grup HES'ye (n=23) 5 mL kg-1 hidroksietil nişasta (HES) (% 6), Grup LR'ye (n=23) 15 mL kg-1 Ringer Laktat solüsyonu uygulandı. KSEA uygulanan olgulara spinal </w:t>
      </w:r>
      <w:proofErr w:type="gramStart"/>
      <w:r w:rsidRPr="00F00E46">
        <w:t>aralığa</w:t>
      </w:r>
      <w:proofErr w:type="gramEnd"/>
      <w:r w:rsidRPr="00F00E46">
        <w:t xml:space="preserve"> 2.2 mL % 0.5 heavy bupivakain verildi. Spinal anestezi sonrası ve umblikal kord klemplendikten sonra alınan kan örnekleriyle serum elektrolit değerleri takip edildi. Bulgular: Maternal hipotansiyon gelişme sıklığı ve tüketilen efedrin miktarları açısından gruplar arasında istatistiksel olarak anlamlı fark yoktu (Sırasıyla Grup HS, HES, LR, % 56, % 47, % 60). Maternal sodyum, klorür ve osmolarite değerleri yükleme sonrasında Grup HS'de HES'den daha yüksekti (p&lt;0.05). Maternal glukoz değeri yükleme sonrası Grup LR'de Grup HS ve HES'den daha yüksekti (p&lt;0.05). Maternal potasyum değerleri açısından gruplar benzerdi. Umblikal venöz kan sodyum ve osmolarite değerleri Grup HS'de Grup HES ve LR' den daha yüksekti (p&lt;0.05). Umblikal ven pH değerleri açısından gruplar arasında anlamlı fark yoktu. Sonuç: Maternal hipotansiyon insidansı ve tüketilen efedrin miktarı açısından yükleme sıvıları arasında fark olmasa da hipertonik sodyum klorürün daha az </w:t>
      </w:r>
      <w:proofErr w:type="gramStart"/>
      <w:r w:rsidRPr="00F00E46">
        <w:t>volüm</w:t>
      </w:r>
      <w:proofErr w:type="gramEnd"/>
      <w:r w:rsidRPr="00F00E46">
        <w:t xml:space="preserve"> yüklemesi nedeniyle bir alternatif olarak düşünülebileceği kanısındayız.</w:t>
      </w:r>
    </w:p>
    <w:p w:rsidR="00F00E46" w:rsidRPr="00F00E46" w:rsidRDefault="00F00E46" w:rsidP="00F00E46">
      <w:r w:rsidRPr="00F00E46">
        <w:t>Başlık (İngilizce):The effects of solutions of hypertonic saline, hydroxyethyl starch and ringer lactate on hypotension before spinal or combined spinal epidural anesthesia in cesarean sections</w:t>
      </w:r>
    </w:p>
    <w:p w:rsidR="00F00E46" w:rsidRPr="00F00E46" w:rsidRDefault="00F00E46" w:rsidP="00F00E46">
      <w:r w:rsidRPr="00F00E46">
        <w:t xml:space="preserve">Öz (İngilizce):Aim: We aimed to compare the effectiveness of different hydration fluids on prevention of maternal hypotension during spinal or combined spinal epidural anaesthesia (CSEA). Materials and Methods: Sixty nine patients undergoing elective caesarean section were included in the study. 3 % hypertonic saline solution (4 mL kg-1), 6 % hydroxyethyl starch HES (5 mL kg-1) and lactated Ringer's solution (15 mL kg-1) were administered to Group HS (n=23), Group HES (n=23) and Group LR (n=23), respectively. The patients were performed CSEA with </w:t>
      </w:r>
      <w:proofErr w:type="gramStart"/>
      <w:r w:rsidRPr="00F00E46">
        <w:t>0.5</w:t>
      </w:r>
      <w:proofErr w:type="gramEnd"/>
      <w:r w:rsidRPr="00F00E46">
        <w:t xml:space="preserve"> % hyperbaric bupivacaine 2.2 mL. For electrolyte measurements, serum samples were obtained before preloading the solutions and after CSEA, and from the umbilical cord after delivery. Results: There were no significant differences among the groups in the incidence of hypotension (in groups HS, HES, and LR, % 56, % 47, % 60, respectively) and the amount of ephedrine consumption. Maternal sodium, chloride and osmolarity values after preloading were higher in Group HS than in Group HES (p&amp;lt;0.05). Maternal glucose value after preloading was higher in Group LR than in Group HS and HES (p&amp;lt;0.05). Maternal potassium values were similar among groups. Sodium and osmolarity values of the umbilical cord were higher in Group HS than in Group HES and LR (p&amp;lt;0.05). The values of umbilical venous' pH were similar among groups. Conclusion: Although the incidence of maternal hypotension and the amount of ephedrine consumption were not different among the loading solutions, we hold the opinion that due to hypertonic saline may allow smaller preloading volume it may be an alternative.</w:t>
      </w:r>
    </w:p>
    <w:p w:rsidR="00C555AD" w:rsidRPr="00F00E46" w:rsidRDefault="00C555AD" w:rsidP="00F00E46">
      <w:bookmarkStart w:id="0" w:name="_GoBack"/>
      <w:bookmarkEnd w:id="0"/>
    </w:p>
    <w:sectPr w:rsidR="00C555AD" w:rsidRPr="00F00E4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6E93"/>
    <w:rsid w:val="000A0C85"/>
    <w:rsid w:val="000A54B7"/>
    <w:rsid w:val="001030B3"/>
    <w:rsid w:val="001300E9"/>
    <w:rsid w:val="00150863"/>
    <w:rsid w:val="00153BD6"/>
    <w:rsid w:val="00180678"/>
    <w:rsid w:val="001B6807"/>
    <w:rsid w:val="0020282A"/>
    <w:rsid w:val="00203DA1"/>
    <w:rsid w:val="0020768B"/>
    <w:rsid w:val="002F0875"/>
    <w:rsid w:val="003D3A28"/>
    <w:rsid w:val="003F3DFE"/>
    <w:rsid w:val="0041034C"/>
    <w:rsid w:val="004178D8"/>
    <w:rsid w:val="004743FE"/>
    <w:rsid w:val="00482E0B"/>
    <w:rsid w:val="004D04E7"/>
    <w:rsid w:val="004D6EB4"/>
    <w:rsid w:val="005E7740"/>
    <w:rsid w:val="006A4AD1"/>
    <w:rsid w:val="00714D2D"/>
    <w:rsid w:val="00745EA7"/>
    <w:rsid w:val="007800D3"/>
    <w:rsid w:val="007A7CBA"/>
    <w:rsid w:val="007F6DA6"/>
    <w:rsid w:val="007F6F44"/>
    <w:rsid w:val="00854A84"/>
    <w:rsid w:val="00893172"/>
    <w:rsid w:val="008D09AE"/>
    <w:rsid w:val="0091043E"/>
    <w:rsid w:val="009527AC"/>
    <w:rsid w:val="00954736"/>
    <w:rsid w:val="00971641"/>
    <w:rsid w:val="00997D46"/>
    <w:rsid w:val="009A6208"/>
    <w:rsid w:val="009C2533"/>
    <w:rsid w:val="009E454F"/>
    <w:rsid w:val="009E7634"/>
    <w:rsid w:val="00A52131"/>
    <w:rsid w:val="00A57839"/>
    <w:rsid w:val="00A717D2"/>
    <w:rsid w:val="00A73649"/>
    <w:rsid w:val="00A7754E"/>
    <w:rsid w:val="00A93E67"/>
    <w:rsid w:val="00AC5941"/>
    <w:rsid w:val="00AD5162"/>
    <w:rsid w:val="00B13A6E"/>
    <w:rsid w:val="00B23190"/>
    <w:rsid w:val="00B31280"/>
    <w:rsid w:val="00B441DF"/>
    <w:rsid w:val="00B836FD"/>
    <w:rsid w:val="00BD17B7"/>
    <w:rsid w:val="00BD1D08"/>
    <w:rsid w:val="00C0002A"/>
    <w:rsid w:val="00C315BB"/>
    <w:rsid w:val="00C52F8A"/>
    <w:rsid w:val="00C555AD"/>
    <w:rsid w:val="00C84BFE"/>
    <w:rsid w:val="00D172CD"/>
    <w:rsid w:val="00D21CBB"/>
    <w:rsid w:val="00D66013"/>
    <w:rsid w:val="00DA2E64"/>
    <w:rsid w:val="00DE4F8F"/>
    <w:rsid w:val="00E173BB"/>
    <w:rsid w:val="00E42DF8"/>
    <w:rsid w:val="00E64892"/>
    <w:rsid w:val="00E91D0A"/>
    <w:rsid w:val="00EB392A"/>
    <w:rsid w:val="00EF14FD"/>
    <w:rsid w:val="00F00E46"/>
    <w:rsid w:val="00F605C2"/>
    <w:rsid w:val="00F645F1"/>
    <w:rsid w:val="00F76EE5"/>
    <w:rsid w:val="00FA1124"/>
    <w:rsid w:val="00FC2D06"/>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518</Words>
  <Characters>2959</Characters>
  <Application>Microsoft Office Word</Application>
  <DocSecurity>0</DocSecurity>
  <Lines>24</Lines>
  <Paragraphs>6</Paragraphs>
  <ScaleCrop>false</ScaleCrop>
  <Company>HP Inc.</Company>
  <LinksUpToDate>false</LinksUpToDate>
  <CharactersWithSpaces>3471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84</cp:revision>
  <dcterms:created xsi:type="dcterms:W3CDTF">2020-04-18T14:20:00Z</dcterms:created>
  <dcterms:modified xsi:type="dcterms:W3CDTF">2020-05-19T06:47:00Z</dcterms:modified>
</cp:coreProperties>
</file>