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A6668A" w:rsidRPr="00A6668A" w:rsidRDefault="00A6668A" w:rsidP="00A6668A">
      <w:pPr>
        <w:shd w:val="clear" w:color="auto" w:fill="FFFFFF"/>
        <w:spacing w:after="0" w:line="240" w:lineRule="auto"/>
        <w:jc w:val="both"/>
        <w:rPr>
          <w:rFonts w:ascii="Arial" w:eastAsia="Times New Roman" w:hAnsi="Arial" w:cs="Arial"/>
          <w:color w:val="000000"/>
          <w:sz w:val="21"/>
          <w:szCs w:val="21"/>
          <w:lang w:eastAsia="tr-TR"/>
        </w:rPr>
      </w:pPr>
      <w:r w:rsidRPr="00A6668A">
        <w:rPr>
          <w:rFonts w:ascii="Arial" w:eastAsia="Times New Roman" w:hAnsi="Arial" w:cs="Arial"/>
          <w:color w:val="000000"/>
          <w:sz w:val="21"/>
          <w:szCs w:val="21"/>
          <w:lang w:eastAsia="tr-TR"/>
        </w:rPr>
        <w:t>Abstract:Aim: Urticaria is a skin disease characterized by erythematous, oedematous, itchy,and spontaneously disappearing urticaria lesions. One of the most common skin diseases, it is the most common reason underlying the presentations to emergency departments. Our objective is to investigate the role of systemic inflammation in urticaria pathogenesis by measuring the indicators of Neutrophil-Lymphocyte ratio (NLR) and Platelet-Lymphocyte ratio (PLR) in routine hemograms in patients with acute and chronic urticaria. Material and Methods: Of patients visiting the Dermatology Policlinic of İnönü University Medical School Hospital between July 2017 and February 2018, 69 patients diagnosed with acute urticaria and 188 patients diagnosed with chronic urticaria as well as 90 healthy people taken as controls with an age range of 18to 70 were included in our study. Blood values of patients were studied retrospectively. (For the study, a Research Ethics Approval was obtained from Malatya Research Ethics Board.) Results: No significant difference was detected among the study groups in terms of demographic properties. Whereas a significant difference was noted among the three groups with regard to NLR values, no statistically significant difference was detected among the groups with respect to PLR values. No statistically significant difference was observed between the group of patients with urticaria and the control group in terms of erythrocyte distribution(p:0.01). On the other hand, when the patient group with chronic urticaria was divided into two subgroups as patients with a complaint duration of 90 days and less, and those with a complaint duration of more than 90 days and evaluated, no statistically significant difference was detected between these groups in terms of RDW, lymphocytes, neutrophils, platelets, NLR and PLR values Conclusion: In our study, we have determined that systemic inflammation has increased in the group of patients with urticaria as compared to the control group. What’s more interesting in this study is our conclusion that the pathways involved in continued inflammation do not change by time in chronic urticaria.</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4E1F" w:rsidRDefault="00014E1F" w:rsidP="00362035">
      <w:pPr>
        <w:spacing w:after="0" w:line="240" w:lineRule="auto"/>
      </w:pPr>
      <w:r>
        <w:separator/>
      </w:r>
    </w:p>
  </w:endnote>
  <w:endnote w:type="continuationSeparator" w:id="0">
    <w:p w:rsidR="00014E1F" w:rsidRDefault="00014E1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4E1F" w:rsidRDefault="00014E1F" w:rsidP="00362035">
      <w:pPr>
        <w:spacing w:after="0" w:line="240" w:lineRule="auto"/>
      </w:pPr>
      <w:r>
        <w:separator/>
      </w:r>
    </w:p>
  </w:footnote>
  <w:footnote w:type="continuationSeparator" w:id="0">
    <w:p w:rsidR="00014E1F" w:rsidRDefault="00014E1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E1F"/>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1131</TotalTime>
  <Pages>1</Pages>
  <Words>324</Words>
  <Characters>1849</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336</cp:revision>
  <dcterms:created xsi:type="dcterms:W3CDTF">2021-10-26T14:07:00Z</dcterms:created>
  <dcterms:modified xsi:type="dcterms:W3CDTF">2021-11-09T10:23:00Z</dcterms:modified>
</cp:coreProperties>
</file>