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6727" w:rsidRPr="00B36727" w:rsidRDefault="00B36727" w:rsidP="00B36727">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B36727">
        <w:rPr>
          <w:rFonts w:ascii="Arial" w:eastAsia="Times New Roman" w:hAnsi="Arial" w:cs="Arial"/>
          <w:color w:val="000000"/>
          <w:sz w:val="21"/>
          <w:szCs w:val="21"/>
          <w:lang w:eastAsia="tr-TR"/>
        </w:rPr>
        <w:t>Öz:Bu</w:t>
      </w:r>
      <w:proofErr w:type="spellEnd"/>
      <w:proofErr w:type="gramEnd"/>
      <w:r w:rsidRPr="00B36727">
        <w:rPr>
          <w:rFonts w:ascii="Arial" w:eastAsia="Times New Roman" w:hAnsi="Arial" w:cs="Arial"/>
          <w:color w:val="000000"/>
          <w:sz w:val="21"/>
          <w:szCs w:val="21"/>
          <w:lang w:eastAsia="tr-TR"/>
        </w:rPr>
        <w:t xml:space="preserve"> makalenin amacı döner sermaye işletmelerinin vergi yükümlülüklerinin araştırılması olarak belirlenmiştir. Ancak makale, döner sermaye işletmelerinin üzerinde ağırlıklı etkiye sahip olan Kurumlar Vergisi, Gelir Vergisi ve Katma Değer Vergisi ile sınırlandırılmıştır. Döner sermaye işletmelerine Kurumlar Vergisi açısından bakıldığında, üç durumun ön plana çıktığı görülmektedir. Bunlar; döner sermaye işletmelerinin Kurumlar Vergisi mükellefi olup olmadıkları, hangi durumlarda Kurumlar Vergisinden muaf oldukları ve Kurumlar Vergisi açısından bu işletmeler arasında haksız ve adil olmayan uygulamaların mevcut olup olmadığı konularını içermektedir. Döner sermaye işletmeleri Gelir Vergisi açısından vergi sorumlusu sıfatını haiz bir konuma sahiptir. Bu işletmeler; gelirlerinin ağırlıklı bir kısmını personeline ücret olarak ödeme yaptığı sırada, bu tutarlardan gelir vergisi kesintisi yapmaktadır. Döner sermaye işletmelerinin Katma Değer Vergisi açısından durumu incelendiğinde vergisel açıdan daha dağınık ve adil olmayan durumların mevcut olduğu görülmektedir. Bu dağınık ve adil olmayan yapının meydana gelmesinde Katma Değer Vergisi kısmi istisna uygulamasının payı büyüktür.</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5102" w:rsidRDefault="00E55102" w:rsidP="00362035">
      <w:pPr>
        <w:spacing w:after="0" w:line="240" w:lineRule="auto"/>
      </w:pPr>
      <w:r>
        <w:separator/>
      </w:r>
    </w:p>
  </w:endnote>
  <w:endnote w:type="continuationSeparator" w:id="0">
    <w:p w:rsidR="00E55102" w:rsidRDefault="00E5510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5102" w:rsidRDefault="00E55102" w:rsidP="00362035">
      <w:pPr>
        <w:spacing w:after="0" w:line="240" w:lineRule="auto"/>
      </w:pPr>
      <w:r>
        <w:separator/>
      </w:r>
    </w:p>
  </w:footnote>
  <w:footnote w:type="continuationSeparator" w:id="0">
    <w:p w:rsidR="00E55102" w:rsidRDefault="00E5510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55102"/>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1086</TotalTime>
  <Pages>1</Pages>
  <Words>177</Words>
  <Characters>1012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317</cp:revision>
  <dcterms:created xsi:type="dcterms:W3CDTF">2021-10-26T14:07:00Z</dcterms:created>
  <dcterms:modified xsi:type="dcterms:W3CDTF">2021-11-09T09:38:00Z</dcterms:modified>
</cp:coreProperties>
</file>