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358A" w:rsidRPr="0036358A" w:rsidRDefault="0036358A" w:rsidP="0036358A">
      <w:pPr>
        <w:shd w:val="clear" w:color="auto" w:fill="FFFFFF"/>
        <w:spacing w:after="0" w:line="240" w:lineRule="auto"/>
        <w:jc w:val="both"/>
        <w:rPr>
          <w:rFonts w:ascii="Arial" w:eastAsia="Times New Roman" w:hAnsi="Arial" w:cs="Arial"/>
          <w:color w:val="000000"/>
          <w:sz w:val="21"/>
          <w:szCs w:val="21"/>
          <w:lang w:eastAsia="tr-TR"/>
        </w:rPr>
      </w:pPr>
      <w:r w:rsidRPr="0036358A">
        <w:rPr>
          <w:rFonts w:ascii="Arial" w:eastAsia="Times New Roman" w:hAnsi="Arial" w:cs="Arial"/>
          <w:color w:val="000000"/>
          <w:sz w:val="21"/>
          <w:szCs w:val="21"/>
          <w:lang w:eastAsia="tr-TR"/>
        </w:rPr>
        <w:t>Öz:Yargıtay yerleşik kararlarıyla, kefil aleyhine dava açılması halinde, asıl borçlu için geçerli olan görevli ve yetkili mahkemenin kefil açısından da geçerli olacağını kabul etmektedir. Buna dayanak olarak kefalet sözleşmesinin feri bir hak olmasını ve bazı kararlarında da kefaletin müteselsil olmasını kullanmaktadır. Fakat kefilin sorumluluğu, asıl borçtan değil, ayrı bir hukuki varlığı bulunan kefalet sözleşmesinden doğar. Bu nedenle asıl borçlu için geçerli olan görevli ve yetkili mahkemenin, kefil açısından da istisnasız biçimde geçerli olacağı kabul edilemez. Bu çalışmada, öncelikle Yargıtay’ın konuyla ilgili uygulaması açıklanacaktır. Bunun ardından, kefalet sözleşmesinden doğan uyuşmazlıklarda görevli ve yetkili mahkemenin nasıl belirlenmesi gerektiği incelenecektir. Bu aşamada kefilin davacı olması ve kefilin tek davalı olması ile kefil yanında (asıl borçlu ile diğer kefiller gibi) başka kişilerin de davalı olması biçiminde ayrımlar yapılarak konu incelenecektir. Bunun ardından, ihtiyati haciz, karşı dava, itirazın iptali davası, menfi tespit davası, istirdat davası, kefilin mirasçıları aleyhine açılacak davalar ile kefilin iflası talebiyle girişilecek iflas yoluyla takip ve doğrudan doğruya iflas talepli davalardaki görevli ve yetkili mahkemenin tespiti konuları ele alınacaktır.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21321" w:rsidRDefault="00521321" w:rsidP="00362035">
      <w:pPr>
        <w:spacing w:after="0" w:line="240" w:lineRule="auto"/>
      </w:pPr>
      <w:r>
        <w:separator/>
      </w:r>
    </w:p>
  </w:endnote>
  <w:endnote w:type="continuationSeparator" w:id="0">
    <w:p w:rsidR="00521321" w:rsidRDefault="00521321"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21321" w:rsidRDefault="00521321" w:rsidP="00362035">
      <w:pPr>
        <w:spacing w:after="0" w:line="240" w:lineRule="auto"/>
      </w:pPr>
      <w:r>
        <w:separator/>
      </w:r>
    </w:p>
  </w:footnote>
  <w:footnote w:type="continuationSeparator" w:id="0">
    <w:p w:rsidR="00521321" w:rsidRDefault="00521321"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19D5"/>
    <w:rsid w:val="003435AB"/>
    <w:rsid w:val="00346C40"/>
    <w:rsid w:val="0035691D"/>
    <w:rsid w:val="003618D5"/>
    <w:rsid w:val="00361917"/>
    <w:rsid w:val="00362035"/>
    <w:rsid w:val="0036358A"/>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1321"/>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3153</TotalTime>
  <Pages>1</Pages>
  <Words>195</Words>
  <Characters>1117</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456</cp:revision>
  <dcterms:created xsi:type="dcterms:W3CDTF">2021-10-26T14:07:00Z</dcterms:created>
  <dcterms:modified xsi:type="dcterms:W3CDTF">2021-11-11T14:15:00Z</dcterms:modified>
</cp:coreProperties>
</file>