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6EB4" w:rsidRPr="004D6EB4" w:rsidRDefault="004D6EB4" w:rsidP="004D6EB4">
      <w:r w:rsidRPr="004D6EB4">
        <w:t>Yıl: 2010Cilt: 26Sayı: 2ISSN: 1300-0705Sayfa Aralığı: 99 - 102</w:t>
      </w:r>
    </w:p>
    <w:p w:rsidR="004D6EB4" w:rsidRPr="004D6EB4" w:rsidRDefault="004D6EB4" w:rsidP="004D6EB4">
      <w:r w:rsidRPr="004D6EB4">
        <w:t>Metin Dili:Türkçe</w:t>
      </w:r>
    </w:p>
    <w:p w:rsidR="004D6EB4" w:rsidRPr="004D6EB4" w:rsidRDefault="004D6EB4" w:rsidP="004D6EB4">
      <w:r w:rsidRPr="004D6EB4">
        <w:t>Öz:Amaç: Tüm delici-kesici alete bağlı diyafragma yaralanmaları onarım gerektirmesine karşın, ameliyat öncesi tanı koymak zordur. Bu çalışmanın amacı, DKA bağlı diyafragma yaralanmaları konusunda bir genel cerrahi kliniği olarak deneyimlerimizi aktarmaktır. Hastalar ve Yöntem: Mart 2000- Haziran 2009 tarihleri arasında, İnönü Üniversitesi Tıp Fakültesi Genel Cerrahi Anabilim Dalı'nda tedavi edilen, delici-kesici alete bağlı diyafragma yaralanmalı 18 hastanın kayıtları retrospektif olarak incelendi. Bulgular: Hastaların 3'ü kadın, 15'i erkek ve yaş ortalamaları 33 (20–69) yıl idi. En sık şikâyetler solunum güçlüğü, karın ve göğüs ağrısıydı. Onbir (%66) hastada diyafragmanın sol tarafında, 6 (%33) hastada sağ tarafında, 1 (%6) hastada ise her iki tarafında yaralanma vardı. On yedi hastaya hastaneye başvurduktan sonra ilk 24 saat içinde orta hat karın insizyonuyla, bir hastaya ise 10 gün sonra lateral torakotomiyle cerrahi müdahale yapıldı. Mortalite, 2 hastada eşlik eden ek organ yaralanmalarına bağlı kanama, bir hastada ise postoperatif gelişen sepsise bağlı olmak üzere 3 (%17) hastada oluştu. Sonuç: Delici-kesici alete bağlı diyafragma yaralanmalarında ameliyat öncesi tanı koymak zordur. Bu hastalarda yüksek oranda yandaş visseral organ yaralanması mevcuttur. Gövdenin umbilikus ile ksifoid arası seviyesinde karına nafiz bıçaklanmalarda diyafragma yaralanması akılda tutulmalıdır. Bu hastaların karın ameliyatları esnasında her iki hemidiyafragma dikkatlice eksplore edilmelidir.</w:t>
      </w:r>
    </w:p>
    <w:p w:rsidR="004D6EB4" w:rsidRPr="004D6EB4" w:rsidRDefault="004D6EB4" w:rsidP="004D6EB4">
      <w:r w:rsidRPr="004D6EB4">
        <w:t>Başlık (İngilizce):Diaphragmatic injuries due to stab wounds: Analysis of 18 patients</w:t>
      </w:r>
    </w:p>
    <w:p w:rsidR="004D6EB4" w:rsidRPr="004D6EB4" w:rsidRDefault="004D6EB4" w:rsidP="004D6EB4">
      <w:r w:rsidRPr="004D6EB4">
        <w:t>Öz (İngilizce):Purpose: Although all diaphragmatic injuries caused by stab wounds need to be repaired, preoperative diagnosis is often difficult. The purpose of the present study is to share our experience regarding diaphragmatic wounds. Patients and Methods: Eighteen patients with stab wounds causing diaphragmatic injuries treated at General Surgery Clinic of İn&amp;ouml;n&amp;uuml; University Faculty of Medicine between March 2000 and June 2009 were evaluated retrospectively. Results: There were 15 male and 3 female patients with mean age of 33 (20-69) years. Most common complaints were difficulty in breathing, and abdominal and chest pain. Localization of the injury was on the left side of the diaphragm in 11 (61%) patients and on the right side in 6 (33%) patients, and one (6%) patient had injuries on both sides. Surgery was performed in 17 patients with midline abdominal incision within the first 24 hours after the injury and with lateral thoracotomy in a patient 10 days after injury. Mortality occurred in 3 (17%) patients; in 2 patients due to bleeding from accompanying injuries and in one patient due to postoperative sepsis. Conclusion: Preoperative diagnosis of diaphragmatic injury due to a stab wound is difficult. These patients highly probably have visceral organ injuries in addition to diaphragmatic injuries. Diaphragmatic injuries should be kept in mind in patients with abdominal penetrating stab injuries which are located between umbilicus and xiphoid. Both hemidiaphragms should be explored carefully during abdominal surgery of these patients.</w:t>
      </w:r>
    </w:p>
    <w:p w:rsidR="00C555AD" w:rsidRPr="004D6EB4" w:rsidRDefault="00C555AD" w:rsidP="004D6EB4">
      <w:bookmarkStart w:id="0" w:name="_GoBack"/>
      <w:bookmarkEnd w:id="0"/>
    </w:p>
    <w:sectPr w:rsidR="00C555AD" w:rsidRPr="004D6E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20282A"/>
    <w:rsid w:val="0020768B"/>
    <w:rsid w:val="004D04E7"/>
    <w:rsid w:val="004D6EB4"/>
    <w:rsid w:val="006A4AD1"/>
    <w:rsid w:val="00714D2D"/>
    <w:rsid w:val="007800D3"/>
    <w:rsid w:val="007F6F44"/>
    <w:rsid w:val="00854A84"/>
    <w:rsid w:val="0091043E"/>
    <w:rsid w:val="009527AC"/>
    <w:rsid w:val="00954736"/>
    <w:rsid w:val="00971641"/>
    <w:rsid w:val="00997D46"/>
    <w:rsid w:val="009A6208"/>
    <w:rsid w:val="009E454F"/>
    <w:rsid w:val="009E7634"/>
    <w:rsid w:val="00A717D2"/>
    <w:rsid w:val="00AD5162"/>
    <w:rsid w:val="00BD17B7"/>
    <w:rsid w:val="00BD1D08"/>
    <w:rsid w:val="00C0002A"/>
    <w:rsid w:val="00C315BB"/>
    <w:rsid w:val="00C52F8A"/>
    <w:rsid w:val="00C555AD"/>
    <w:rsid w:val="00C84BFE"/>
    <w:rsid w:val="00D172CD"/>
    <w:rsid w:val="00E173BB"/>
    <w:rsid w:val="00E91D0A"/>
    <w:rsid w:val="00EB392A"/>
    <w:rsid w:val="00F645F1"/>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484</Words>
  <Characters>2760</Characters>
  <Application>Microsoft Office Word</Application>
  <DocSecurity>0</DocSecurity>
  <Lines>23</Lines>
  <Paragraphs>6</Paragraphs>
  <ScaleCrop>false</ScaleCrop>
  <Company>HP Inc.</Company>
  <LinksUpToDate>false</LinksUpToDate>
  <CharactersWithSpaces>3238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39</cp:revision>
  <dcterms:created xsi:type="dcterms:W3CDTF">2020-04-18T14:20:00Z</dcterms:created>
  <dcterms:modified xsi:type="dcterms:W3CDTF">2020-05-04T08:44:00Z</dcterms:modified>
</cp:coreProperties>
</file>