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6A0" w:rsidRPr="005436A0" w:rsidRDefault="005436A0" w:rsidP="005436A0">
      <w:proofErr w:type="spellStart"/>
      <w:proofErr w:type="gramStart"/>
      <w:r w:rsidRPr="005436A0">
        <w:t>Öz:Histamin</w:t>
      </w:r>
      <w:proofErr w:type="spellEnd"/>
      <w:proofErr w:type="gramEnd"/>
      <w:r w:rsidRPr="005436A0">
        <w:t xml:space="preserve"> hava yollarında </w:t>
      </w:r>
      <w:proofErr w:type="spellStart"/>
      <w:r w:rsidRPr="005436A0">
        <w:t>bronkospazma</w:t>
      </w:r>
      <w:proofErr w:type="spellEnd"/>
      <w:r w:rsidRPr="005436A0">
        <w:t xml:space="preserve"> yol açan </w:t>
      </w:r>
      <w:proofErr w:type="spellStart"/>
      <w:r w:rsidRPr="005436A0">
        <w:t>allerjik</w:t>
      </w:r>
      <w:proofErr w:type="spellEnd"/>
      <w:r w:rsidRPr="005436A0">
        <w:t xml:space="preserve"> reaksiyonları ortaya çıkarır. İnsan hava yollarında H1, H2 ve H3 reseptörleri vardır. </w:t>
      </w:r>
      <w:proofErr w:type="spellStart"/>
      <w:r w:rsidRPr="005436A0">
        <w:t>Histaminin</w:t>
      </w:r>
      <w:proofErr w:type="spellEnd"/>
      <w:r w:rsidRPr="005436A0">
        <w:t xml:space="preserve"> </w:t>
      </w:r>
      <w:proofErr w:type="spellStart"/>
      <w:r w:rsidRPr="005436A0">
        <w:t>bronkokonstriktör</w:t>
      </w:r>
      <w:proofErr w:type="spellEnd"/>
      <w:r w:rsidRPr="005436A0">
        <w:t xml:space="preserve"> etkisi H1 reseptörler aracılığıyla oluşur. H2 reseptörlerin bu etkiyi dengelediği düşünülmektedir. Kronik </w:t>
      </w:r>
      <w:proofErr w:type="spellStart"/>
      <w:r w:rsidRPr="005436A0">
        <w:t>obstrüktif</w:t>
      </w:r>
      <w:proofErr w:type="spellEnd"/>
      <w:r w:rsidRPr="005436A0">
        <w:t xml:space="preserve"> akciğer hastalığı (KOAH) olanlarda </w:t>
      </w:r>
      <w:proofErr w:type="spellStart"/>
      <w:r w:rsidRPr="005436A0">
        <w:t>peptik</w:t>
      </w:r>
      <w:proofErr w:type="spellEnd"/>
      <w:r w:rsidRPr="005436A0">
        <w:t xml:space="preserve"> ülser ve </w:t>
      </w:r>
      <w:proofErr w:type="spellStart"/>
      <w:r w:rsidRPr="005436A0">
        <w:t>gastroözofagial</w:t>
      </w:r>
      <w:proofErr w:type="spellEnd"/>
      <w:r w:rsidRPr="005436A0">
        <w:t xml:space="preserve"> </w:t>
      </w:r>
      <w:proofErr w:type="spellStart"/>
      <w:r w:rsidRPr="005436A0">
        <w:t>reflü</w:t>
      </w:r>
      <w:proofErr w:type="spellEnd"/>
      <w:r w:rsidRPr="005436A0">
        <w:t xml:space="preserve"> (GÖR) tanıları normal </w:t>
      </w:r>
      <w:proofErr w:type="spellStart"/>
      <w:r w:rsidRPr="005436A0">
        <w:t>populasyona</w:t>
      </w:r>
      <w:proofErr w:type="spellEnd"/>
      <w:r w:rsidRPr="005436A0">
        <w:t xml:space="preserve"> göre fazladır ve H2 reseptör kullanımı yaygındır. Yaptığımız araştırmalara göre, H2 reseptör </w:t>
      </w:r>
      <w:proofErr w:type="gramStart"/>
      <w:r w:rsidRPr="005436A0">
        <w:t>antagonistlerinin</w:t>
      </w:r>
      <w:proofErr w:type="gramEnd"/>
      <w:r w:rsidRPr="005436A0">
        <w:t xml:space="preserve"> </w:t>
      </w:r>
      <w:proofErr w:type="spellStart"/>
      <w:r w:rsidRPr="005436A0">
        <w:t>KOAH'lı</w:t>
      </w:r>
      <w:proofErr w:type="spellEnd"/>
      <w:r w:rsidRPr="005436A0">
        <w:t xml:space="preserve"> kişilerin solunum fonksiyonları üzerine etkileri hakkında çalışma mevcut değildir. Bu çalışmada </w:t>
      </w:r>
      <w:proofErr w:type="spellStart"/>
      <w:r w:rsidRPr="005436A0">
        <w:t>KOAH'ı</w:t>
      </w:r>
      <w:proofErr w:type="spellEnd"/>
      <w:r w:rsidRPr="005436A0">
        <w:t xml:space="preserve"> ve </w:t>
      </w:r>
      <w:proofErr w:type="spellStart"/>
      <w:r w:rsidRPr="005436A0">
        <w:t>peptik</w:t>
      </w:r>
      <w:proofErr w:type="spellEnd"/>
      <w:r w:rsidRPr="005436A0">
        <w:t xml:space="preserve"> ülser veya GÖR </w:t>
      </w:r>
      <w:proofErr w:type="gramStart"/>
      <w:r w:rsidRPr="005436A0">
        <w:t>şikayetleri</w:t>
      </w:r>
      <w:proofErr w:type="gramEnd"/>
      <w:r w:rsidRPr="005436A0">
        <w:t xml:space="preserve"> olan hastalarda ve sağlıklı gönüllülerde </w:t>
      </w:r>
      <w:proofErr w:type="spellStart"/>
      <w:r w:rsidRPr="005436A0">
        <w:t>ranitidinin</w:t>
      </w:r>
      <w:proofErr w:type="spellEnd"/>
      <w:r w:rsidRPr="005436A0">
        <w:t xml:space="preserve"> (H2 reseptör antagonisti) solunum fonksiyon testleri (SFT) üzerine etkisi araştırıldı. </w:t>
      </w:r>
      <w:proofErr w:type="spellStart"/>
      <w:r w:rsidRPr="005436A0">
        <w:t>İntravenöz</w:t>
      </w:r>
      <w:proofErr w:type="spellEnd"/>
      <w:r w:rsidRPr="005436A0">
        <w:t xml:space="preserve"> 50 mg </w:t>
      </w:r>
      <w:proofErr w:type="spellStart"/>
      <w:r w:rsidRPr="005436A0">
        <w:t>ranitidin</w:t>
      </w:r>
      <w:proofErr w:type="spellEnd"/>
      <w:r w:rsidRPr="005436A0">
        <w:t xml:space="preserve">, 27 </w:t>
      </w:r>
      <w:proofErr w:type="spellStart"/>
      <w:r w:rsidRPr="005436A0">
        <w:t>KOAH'lı</w:t>
      </w:r>
      <w:proofErr w:type="spellEnd"/>
      <w:r w:rsidRPr="005436A0">
        <w:t xml:space="preserve"> (23 erkek, 4 kadın) ve 25 sağlıklı gönüllüye (18 erkek, 7 kadın) verildi. Hastalara ve gönüllülere </w:t>
      </w:r>
      <w:proofErr w:type="spellStart"/>
      <w:r w:rsidRPr="005436A0">
        <w:t>ranitidin</w:t>
      </w:r>
      <w:proofErr w:type="spellEnd"/>
      <w:r w:rsidRPr="005436A0">
        <w:t xml:space="preserve"> verilmeden önce ve ilacın verilmesinden 15, 30, 60 ve 120 dakika sonra solunum fonksiyon testleri uygulandı. </w:t>
      </w:r>
      <w:proofErr w:type="spellStart"/>
      <w:r w:rsidRPr="005436A0">
        <w:t>KOAH'lılarda</w:t>
      </w:r>
      <w:proofErr w:type="spellEnd"/>
      <w:r w:rsidRPr="005436A0">
        <w:t xml:space="preserve">; </w:t>
      </w:r>
      <w:proofErr w:type="spellStart"/>
      <w:r w:rsidRPr="005436A0">
        <w:t>Ranitidin</w:t>
      </w:r>
      <w:proofErr w:type="spellEnd"/>
      <w:r w:rsidRPr="005436A0">
        <w:t xml:space="preserve"> </w:t>
      </w:r>
      <w:proofErr w:type="gramStart"/>
      <w:r w:rsidRPr="005436A0">
        <w:t>enjeksiyonundan</w:t>
      </w:r>
      <w:proofErr w:type="gramEnd"/>
      <w:r w:rsidRPr="005436A0">
        <w:t xml:space="preserve"> sonraki 30. ve 60. dakikalarda, başlangıç değerine göre FVC, FEV1 ve FEF25-75'te izlenen düşüşler istatistiksel olarak anlamlı bulunmadı (p&gt;0.05). Sağlıklı kişilerin solunum fonksiyonlarında da anlamlı bir değişiklik meydana gelmedi. Sağlıklı kişiler ile </w:t>
      </w:r>
      <w:proofErr w:type="spellStart"/>
      <w:r w:rsidRPr="005436A0">
        <w:t>KOAH'lıların</w:t>
      </w:r>
      <w:proofErr w:type="spellEnd"/>
      <w:r w:rsidRPr="005436A0">
        <w:t xml:space="preserve"> SFT değerlerindeki fark ortalamalarının karşılaştırılmasında da anlamlı farklılık gözlenmedi (p&gt;0.05). Solunum fonksiyon testlerinde ciddi obstrüksiyonu olan ve H2 reseptör </w:t>
      </w:r>
      <w:proofErr w:type="gramStart"/>
      <w:r w:rsidRPr="005436A0">
        <w:t>antagonisti</w:t>
      </w:r>
      <w:proofErr w:type="gramEnd"/>
      <w:r w:rsidRPr="005436A0">
        <w:t xml:space="preserve"> kullanan </w:t>
      </w:r>
      <w:proofErr w:type="spellStart"/>
      <w:r w:rsidRPr="005436A0">
        <w:t>KOAH'lılarda</w:t>
      </w:r>
      <w:proofErr w:type="spellEnd"/>
      <w:r w:rsidRPr="005436A0">
        <w:t xml:space="preserve"> FEV1 ve </w:t>
      </w:r>
      <w:proofErr w:type="spellStart"/>
      <w:r w:rsidRPr="005436A0">
        <w:t>FVC'de</w:t>
      </w:r>
      <w:proofErr w:type="spellEnd"/>
      <w:r w:rsidRPr="005436A0">
        <w:t xml:space="preserve"> oluşabilecek minimal düşüşler dahi kliniği etkileyebileceğinden bu hastaların SFT ile takipleri önerilir. Hafif ve orta derecede SFT bozukluğu gösteren </w:t>
      </w:r>
      <w:proofErr w:type="spellStart"/>
      <w:r w:rsidRPr="005436A0">
        <w:t>KOAH'lılarda</w:t>
      </w:r>
      <w:proofErr w:type="spellEnd"/>
      <w:r w:rsidRPr="005436A0">
        <w:t xml:space="preserve"> ise H2 reseptör </w:t>
      </w:r>
      <w:proofErr w:type="gramStart"/>
      <w:r w:rsidRPr="005436A0">
        <w:t>antagonistleri</w:t>
      </w:r>
      <w:proofErr w:type="gramEnd"/>
      <w:r w:rsidRPr="005436A0">
        <w:t xml:space="preserve"> emniyetle kullanılabilir.</w:t>
      </w:r>
    </w:p>
    <w:p w:rsidR="00D47BE6" w:rsidRPr="005436A0" w:rsidRDefault="00D47BE6" w:rsidP="005436A0">
      <w:bookmarkStart w:id="0" w:name="_GoBack"/>
      <w:bookmarkEnd w:id="0"/>
    </w:p>
    <w:sectPr w:rsidR="00D47BE6" w:rsidRPr="00543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436A0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47BE6"/>
    <w:rsid w:val="00D71166"/>
    <w:rsid w:val="00E06816"/>
    <w:rsid w:val="00E87F23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6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1452</TotalTime>
  <Pages>1</Pages>
  <Words>269</Words>
  <Characters>1538</Characters>
  <Application>Microsoft Office Word</Application>
  <DocSecurity>0</DocSecurity>
  <Lines>12</Lines>
  <Paragraphs>3</Paragraphs>
  <ScaleCrop>false</ScaleCrop>
  <Company>HP Inc.</Company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110</cp:revision>
  <dcterms:created xsi:type="dcterms:W3CDTF">2020-09-14T08:08:00Z</dcterms:created>
  <dcterms:modified xsi:type="dcterms:W3CDTF">2020-09-28T10:53:00Z</dcterms:modified>
</cp:coreProperties>
</file>