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72" w:rsidRDefault="00784272" w:rsidP="00784272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>Simetrik ve asimetrik kafes kodlamalı modülasyon</w:t>
      </w:r>
    </w:p>
    <w:p w:rsidR="00784272" w:rsidRDefault="00784272" w:rsidP="0078427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784272" w:rsidRDefault="00784272" w:rsidP="0078427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Eyüp TUNA </w:t>
      </w:r>
    </w:p>
    <w:p w:rsidR="00784272" w:rsidRDefault="00784272" w:rsidP="0078427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Malatya Meslek Yüksek Okulu Malatya, Türkiye) </w:t>
      </w:r>
    </w:p>
    <w:p w:rsidR="00784272" w:rsidRDefault="00784272" w:rsidP="0078427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Necmi TAŞPINAR </w:t>
      </w:r>
    </w:p>
    <w:p w:rsidR="00784272" w:rsidRDefault="00784272" w:rsidP="0078427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784272" w:rsidRDefault="00784272" w:rsidP="0078427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Erciyes Üniversitesi Fen Bilimleri Enstitüsü Dergisi</w:t>
        </w:r>
      </w:hyperlink>
    </w:p>
    <w:p w:rsidR="00784272" w:rsidRDefault="00784272" w:rsidP="0078427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1-2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1012-2354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75 - 98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784272" w:rsidRDefault="00784272" w:rsidP="0078427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784272" w:rsidRDefault="00784272" w:rsidP="0078427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28 0</w:t>
      </w:r>
    </w:p>
    <w:p w:rsidR="00784272" w:rsidRDefault="00784272" w:rsidP="00784272">
      <w:pPr>
        <w:numPr>
          <w:ilvl w:val="0"/>
          <w:numId w:val="5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784272" w:rsidRDefault="00784272" w:rsidP="00784272">
      <w:pPr>
        <w:numPr>
          <w:ilvl w:val="0"/>
          <w:numId w:val="5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784272" w:rsidRDefault="00784272" w:rsidP="00784272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Simetrik ve asimetrik kafes kodlamalı modülasyon</w:t>
      </w:r>
    </w:p>
    <w:p w:rsidR="00784272" w:rsidRDefault="00784272" w:rsidP="00784272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çalışmada simetrik ve asimetrik kafes kodlu modülasyon (TCM) şemaları tanıtılmakta ve 1/2, 2/3, 3/4 oranlı kodlar için performansları birbirleriyle karşılaştırılmaktadır. Karşılaştırmada, bu simetrik ve asimetrik TCM şemalarının her birinin performansının kafes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diyagrammdaki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durum sayısının artmasıyla arttığı görülür. 1/2 ve 3/4 oranlı asimetrik TCM şemalarının performanslarındaki artış aynı kod oranlarına sahip simetrik TCM şemalarına göre biraz daha fazla olmaktadır. Diğer taraftan, 2/3 kod oranlı TCM şemalarında asimetri sadece iki durumlu kafes diyagramında ilave performans artışı getirir, fakat dört ve daha fazla durumlu kafes diyagramları için kodlanmamış iletime göre her iki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haldede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performans artışları aynı olur.</w:t>
      </w:r>
    </w:p>
    <w:p w:rsidR="00784272" w:rsidRDefault="00784272" w:rsidP="00784272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784272" w:rsidRDefault="00784272" w:rsidP="0078427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</w:t>
      </w:r>
    </w:p>
    <w:p w:rsidR="00784272" w:rsidRDefault="00784272" w:rsidP="0078427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Araştırma</w:t>
      </w:r>
      <w:proofErr w:type="spellEnd"/>
      <w:r>
        <w:rPr>
          <w:rStyle w:val="mr-5"/>
          <w:color w:val="000000"/>
          <w:sz w:val="21"/>
          <w:szCs w:val="21"/>
        </w:rPr>
        <w:t xml:space="preserve"> </w:t>
      </w:r>
      <w:proofErr w:type="spellStart"/>
      <w:r>
        <w:rPr>
          <w:rStyle w:val="mr-5"/>
          <w:color w:val="000000"/>
          <w:sz w:val="21"/>
          <w:szCs w:val="21"/>
        </w:rPr>
        <w:t>Makalesi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784272" w:rsidRDefault="00784272" w:rsidP="00784272">
      <w:pPr>
        <w:numPr>
          <w:ilvl w:val="0"/>
          <w:numId w:val="6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54:j_idt35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784272" w:rsidRDefault="00784272" w:rsidP="00784272">
      <w:pPr>
        <w:numPr>
          <w:ilvl w:val="0"/>
          <w:numId w:val="6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54:j_idt377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784272" w:rsidRDefault="00784272" w:rsidP="00784272">
      <w:pPr>
        <w:numPr>
          <w:ilvl w:val="0"/>
          <w:numId w:val="6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54:j_idt526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784272" w:rsidTr="00784272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>TUNA E,TAŞPINAR N (1998). Simetrik ve asimetrik kafes kodlamalı modülasyon. Erciyes Üniversitesi Fen Bilimleri Enstitüsü Dergisi, 14(1-2), 75 - 98.</w:t>
            </w:r>
          </w:p>
        </w:tc>
      </w:tr>
      <w:tr w:rsidR="00784272" w:rsidTr="00784272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r>
              <w:t xml:space="preserve">TUNA </w:t>
            </w:r>
            <w:proofErr w:type="spellStart"/>
            <w:proofErr w:type="gramStart"/>
            <w:r>
              <w:t>Eyüp,TAŞPINAR</w:t>
            </w:r>
            <w:proofErr w:type="spellEnd"/>
            <w:proofErr w:type="gramEnd"/>
            <w:r>
              <w:t xml:space="preserve"> Necmi Simetrik ve asimetrik kafes kodlamalı modülasyon. Erciyes Üniversitesi Fen Bilimleri Enstitüsü Dergisi 14, no.1-2(1998): 75 - 98.</w:t>
            </w:r>
          </w:p>
        </w:tc>
      </w:tr>
      <w:tr w:rsidR="00784272" w:rsidTr="00784272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r>
              <w:lastRenderedPageBreak/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r>
              <w:t xml:space="preserve">TUNA </w:t>
            </w:r>
            <w:proofErr w:type="spellStart"/>
            <w:proofErr w:type="gramStart"/>
            <w:r>
              <w:t>Eyüp,TAŞPINAR</w:t>
            </w:r>
            <w:proofErr w:type="spellEnd"/>
            <w:proofErr w:type="gramEnd"/>
            <w:r>
              <w:t xml:space="preserve"> Necmi Simetrik ve asimetrik kafes kodlamalı modülasyon. Erciyes Üniversitesi Fen Bilimleri Enstitüsü Dergisi, vol.14, no.1-2, 1998, ss.75 - 98.</w:t>
            </w:r>
          </w:p>
        </w:tc>
      </w:tr>
      <w:tr w:rsidR="00784272" w:rsidTr="00784272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r>
              <w:t xml:space="preserve">TUNA E,TAŞPINAR N Simetrik ve asimetrik kafes kodlamalı modülasyon. </w:t>
            </w:r>
            <w:proofErr w:type="gramStart"/>
            <w:r>
              <w:t xml:space="preserve">Erciyes Üniversitesi Fen Bilimleri Enstitüsü Dergisi. </w:t>
            </w:r>
            <w:proofErr w:type="gramEnd"/>
            <w:r>
              <w:t>1998; 14(1-2): 75 - 98.</w:t>
            </w:r>
          </w:p>
        </w:tc>
      </w:tr>
      <w:tr w:rsidR="00784272" w:rsidTr="00784272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r>
              <w:t xml:space="preserve">TUNA E,TAŞPINAR N Simetrik ve asimetrik kafes kodlamalı modülasyon. </w:t>
            </w:r>
            <w:proofErr w:type="gramStart"/>
            <w:r>
              <w:t xml:space="preserve">Erciyes Üniversitesi Fen Bilimleri Enstitüsü Dergisi. </w:t>
            </w:r>
            <w:proofErr w:type="gramEnd"/>
            <w:r>
              <w:t>1998; 14(1-2): 75 - 98.</w:t>
            </w:r>
          </w:p>
        </w:tc>
      </w:tr>
      <w:tr w:rsidR="00784272" w:rsidTr="00784272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84272" w:rsidRDefault="00784272">
            <w:pPr>
              <w:spacing w:before="150" w:after="300"/>
            </w:pPr>
            <w:r>
              <w:t>TUNA E,TAŞPINAR N "Simetrik ve asimetrik kafes kodlamalı modülasyon." Erciyes Üniversitesi Fen Bilimleri Enstitüsü Dergisi, 14, ss.75 - 98, 1998.</w:t>
            </w:r>
          </w:p>
        </w:tc>
      </w:tr>
    </w:tbl>
    <w:p w:rsidR="00CE72A2" w:rsidRPr="00784272" w:rsidRDefault="00CE72A2" w:rsidP="00784272">
      <w:bookmarkStart w:id="0" w:name="_GoBack"/>
      <w:bookmarkEnd w:id="0"/>
    </w:p>
    <w:sectPr w:rsidR="00CE72A2" w:rsidRPr="007842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C1699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76C96"/>
    <w:rsid w:val="00B96313"/>
    <w:rsid w:val="00BD7D0A"/>
    <w:rsid w:val="00C20C64"/>
    <w:rsid w:val="00C7655D"/>
    <w:rsid w:val="00C81D76"/>
    <w:rsid w:val="00C854BD"/>
    <w:rsid w:val="00C92FCF"/>
    <w:rsid w:val="00CA0577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XpVek9EWTI/simetrik-ve-asimetrik-kafes-kodlamali-modulasyo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XpVek9EWTI/simetrik-ve-asimetrik-kafes-kodlamali-modulasyon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XpVek9EWTI/simetrik-ve-asimetrik-kafes-kodlamali-modulasyon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WpZNU9RPT0/erciyes-universitesi-fen-bilimleri-enstitusu-dergisi" TargetMode="External"/><Relationship Id="rId10" Type="http://schemas.openxmlformats.org/officeDocument/2006/relationships/hyperlink" Target="https://app.trdizin.gov.tr/makale/TXpVek9EWTI/simetrik-ve-asimetrik-kafes-kodlamali-modulasy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XpVek9EWTI/simetrik-ve-asimetrik-kafes-kodlamali-modulasyon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456</Words>
  <Characters>2603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32</cp:revision>
  <dcterms:created xsi:type="dcterms:W3CDTF">2020-12-04T10:15:00Z</dcterms:created>
  <dcterms:modified xsi:type="dcterms:W3CDTF">2021-02-04T09:43:00Z</dcterms:modified>
</cp:coreProperties>
</file>