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7688" w:rsidRDefault="00857688" w:rsidP="00D27811"/>
    <w:p w:rsidR="00857688" w:rsidRDefault="00857688" w:rsidP="00857688"/>
    <w:p w:rsidR="002B7E1A" w:rsidRPr="002B7E1A" w:rsidRDefault="002B7E1A" w:rsidP="002B7E1A">
      <w:pPr>
        <w:shd w:val="clear" w:color="auto" w:fill="FFFFFF"/>
        <w:spacing w:after="0" w:line="240" w:lineRule="auto"/>
        <w:jc w:val="both"/>
        <w:rPr>
          <w:rFonts w:ascii="Arial" w:eastAsia="Times New Roman" w:hAnsi="Arial" w:cs="Arial"/>
          <w:color w:val="000000"/>
          <w:sz w:val="21"/>
          <w:szCs w:val="21"/>
          <w:lang w:eastAsia="tr-TR"/>
        </w:rPr>
      </w:pPr>
      <w:r w:rsidRPr="002B7E1A">
        <w:rPr>
          <w:rFonts w:ascii="Arial" w:eastAsia="Times New Roman" w:hAnsi="Arial" w:cs="Arial"/>
          <w:color w:val="000000"/>
          <w:sz w:val="21"/>
          <w:szCs w:val="21"/>
          <w:lang w:eastAsia="tr-TR"/>
        </w:rPr>
        <w:t>Abstract:In this study, a rapid, reliable, selective and sensitive simultaneous voltammetric determination of Epinephrine (EP) in the presence of ascorbic acid at poly (p-aminobenzene sulphonic acid, ABSA) modified sensor was aimed. The glassy carbon electrode was successfully modified with ABSA in 0.1 M KCl solution by the cycling voltammetry technique. The sensor, modified with a polymeric thin film, showed excellent electrocatalytic activity against the oxidation of EP and ascorbic acid (AA). The results showed that the oxidation potential and current responses of EP and AA improved significantly. The modified sensor showed excellent response with limit of detection as 50 nM in the determination of EP at the 5.0 - 53.2 μM concentration range under optimum conditions. In real sample analyzes performed in pharmaceutical preparation and blood serum, recovery values were 77.3%-98.4%. The results obtained show that the modified sensor can be applied to the detection of EP in the presence of AA. The proposed sensor is promising for routine analysis because of its high selectivity, reproducibility, reproducibility and long-term stability characteristics and high recovery values obtained in pharmaceutical and biological samples.</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068B" w:rsidRDefault="000B068B" w:rsidP="00362035">
      <w:pPr>
        <w:spacing w:after="0" w:line="240" w:lineRule="auto"/>
      </w:pPr>
      <w:r>
        <w:separator/>
      </w:r>
    </w:p>
  </w:endnote>
  <w:endnote w:type="continuationSeparator" w:id="0">
    <w:p w:rsidR="000B068B" w:rsidRDefault="000B068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068B" w:rsidRDefault="000B068B" w:rsidP="00362035">
      <w:pPr>
        <w:spacing w:after="0" w:line="240" w:lineRule="auto"/>
      </w:pPr>
      <w:r>
        <w:separator/>
      </w:r>
    </w:p>
  </w:footnote>
  <w:footnote w:type="continuationSeparator" w:id="0">
    <w:p w:rsidR="000B068B" w:rsidRDefault="000B068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E99"/>
    <w:rsid w:val="000515A2"/>
    <w:rsid w:val="0007579C"/>
    <w:rsid w:val="000759E6"/>
    <w:rsid w:val="00086D9B"/>
    <w:rsid w:val="00097379"/>
    <w:rsid w:val="000A39DD"/>
    <w:rsid w:val="000A4AC0"/>
    <w:rsid w:val="000A541C"/>
    <w:rsid w:val="000B068B"/>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40BB"/>
    <w:rsid w:val="0019694C"/>
    <w:rsid w:val="001A3F00"/>
    <w:rsid w:val="001C6BB1"/>
    <w:rsid w:val="001D71C7"/>
    <w:rsid w:val="001F419A"/>
    <w:rsid w:val="0020495A"/>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20"/>
    <w:rsid w:val="00512AD9"/>
    <w:rsid w:val="00537E23"/>
    <w:rsid w:val="0054713B"/>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57688"/>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76A63"/>
    <w:rsid w:val="00A826FC"/>
    <w:rsid w:val="00AB34A0"/>
    <w:rsid w:val="00AC0679"/>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1120</TotalTime>
  <Pages>1</Pages>
  <Words>186</Words>
  <Characters>1061</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333</cp:revision>
  <dcterms:created xsi:type="dcterms:W3CDTF">2021-10-26T14:07:00Z</dcterms:created>
  <dcterms:modified xsi:type="dcterms:W3CDTF">2021-11-09T10:12:00Z</dcterms:modified>
</cp:coreProperties>
</file>