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9C7246" w:rsidRPr="009C7246" w:rsidRDefault="009C7246" w:rsidP="009C7246">
      <w:pPr>
        <w:shd w:val="clear" w:color="auto" w:fill="FFFFFF"/>
        <w:spacing w:after="0" w:line="240" w:lineRule="auto"/>
        <w:jc w:val="both"/>
        <w:rPr>
          <w:rFonts w:ascii="Arial" w:eastAsia="Times New Roman" w:hAnsi="Arial" w:cs="Arial"/>
          <w:color w:val="000000"/>
          <w:sz w:val="21"/>
          <w:szCs w:val="21"/>
          <w:lang w:eastAsia="tr-TR"/>
        </w:rPr>
      </w:pPr>
      <w:r w:rsidRPr="009C7246">
        <w:rPr>
          <w:rFonts w:ascii="Arial" w:eastAsia="Times New Roman" w:hAnsi="Arial" w:cs="Arial"/>
          <w:color w:val="000000"/>
          <w:sz w:val="21"/>
          <w:szCs w:val="21"/>
          <w:lang w:eastAsia="tr-TR"/>
        </w:rPr>
        <w:t>Öz:Memlük Türk Devleti, Melikü’n</w:t>
      </w:r>
      <w:r w:rsidRPr="009C7246">
        <w:rPr>
          <w:rFonts w:ascii="Cambria Math" w:eastAsia="Times New Roman" w:hAnsi="Cambria Math" w:cs="Cambria Math"/>
          <w:color w:val="000000"/>
          <w:sz w:val="21"/>
          <w:szCs w:val="21"/>
          <w:lang w:eastAsia="tr-TR"/>
        </w:rPr>
        <w:t>‐</w:t>
      </w:r>
      <w:r w:rsidRPr="009C7246">
        <w:rPr>
          <w:rFonts w:ascii="Arial" w:eastAsia="Times New Roman" w:hAnsi="Arial" w:cs="Arial"/>
          <w:color w:val="000000"/>
          <w:sz w:val="21"/>
          <w:szCs w:val="21"/>
          <w:lang w:eastAsia="tr-TR"/>
        </w:rPr>
        <w:t>nâsır Muhammed b. Kalavûn’un vefatından sonra taht değişikliklerinin oldukça fazla görüldüğü istikrarsız bir döneme girmiştir. Sultan Muhammed, merkezî otoriteyi tesis etme anlamına sert bir iç politika benimsemiş ve bunun sonuçlarını kısa sürede almıştı. Fakat ölümünden sonra yerine geçen oğulları döneminde, bu otorite kaybolmuş ve emirler devlet işlerine müdahale ederek istikrarsız bir sürecin ortaya çıkmasına neden olmuşlardır. Melikü’l</w:t>
      </w:r>
      <w:r w:rsidRPr="009C7246">
        <w:rPr>
          <w:rFonts w:ascii="Cambria Math" w:eastAsia="Times New Roman" w:hAnsi="Cambria Math" w:cs="Cambria Math"/>
          <w:color w:val="000000"/>
          <w:sz w:val="21"/>
          <w:szCs w:val="21"/>
          <w:lang w:eastAsia="tr-TR"/>
        </w:rPr>
        <w:t>‐</w:t>
      </w:r>
      <w:r w:rsidRPr="009C7246">
        <w:rPr>
          <w:rFonts w:ascii="Arial" w:eastAsia="Times New Roman" w:hAnsi="Arial" w:cs="Arial"/>
          <w:color w:val="000000"/>
          <w:sz w:val="21"/>
          <w:szCs w:val="21"/>
          <w:lang w:eastAsia="tr-TR"/>
        </w:rPr>
        <w:t>muzaffer Zeyneddin Haccî, Yelboğa el</w:t>
      </w:r>
      <w:r w:rsidRPr="009C7246">
        <w:rPr>
          <w:rFonts w:ascii="Cambria Math" w:eastAsia="Times New Roman" w:hAnsi="Cambria Math" w:cs="Cambria Math"/>
          <w:color w:val="000000"/>
          <w:sz w:val="21"/>
          <w:szCs w:val="21"/>
          <w:lang w:eastAsia="tr-TR"/>
        </w:rPr>
        <w:t>‐</w:t>
      </w:r>
      <w:r w:rsidRPr="009C7246">
        <w:rPr>
          <w:rFonts w:ascii="Arial" w:eastAsia="Times New Roman" w:hAnsi="Arial" w:cs="Arial"/>
          <w:color w:val="000000"/>
          <w:sz w:val="21"/>
          <w:szCs w:val="21"/>
          <w:lang w:eastAsia="tr-TR"/>
        </w:rPr>
        <w:t xml:space="preserve"> Yahyâvî başta olmak üzere diğer muktedir emirlerin desteğiyle tahta geçtiği için, saltanatının ilk dönemlerinde bu emirlerin etkisi altında kalmıştır. Fakat kısa süre sonra babası Melikü’n</w:t>
      </w:r>
      <w:r w:rsidRPr="009C7246">
        <w:rPr>
          <w:rFonts w:ascii="Cambria Math" w:eastAsia="Times New Roman" w:hAnsi="Cambria Math" w:cs="Cambria Math"/>
          <w:color w:val="000000"/>
          <w:sz w:val="21"/>
          <w:szCs w:val="21"/>
          <w:lang w:eastAsia="tr-TR"/>
        </w:rPr>
        <w:t>‐</w:t>
      </w:r>
      <w:r w:rsidRPr="009C7246">
        <w:rPr>
          <w:rFonts w:ascii="Arial" w:eastAsia="Times New Roman" w:hAnsi="Arial" w:cs="Arial"/>
          <w:color w:val="000000"/>
          <w:sz w:val="21"/>
          <w:szCs w:val="21"/>
          <w:lang w:eastAsia="tr-TR"/>
        </w:rPr>
        <w:t>nâsır Muhammed’in politikasını benimsemiş, devlet içerisinde etkin olan emirleri peyderpey ortadan kaldırarak merkezî otoriteyi tesis etmeye çalışmış ve bu uğurda hayatını kaybetmiştir. Sultan Haccî dönemi Memlük Türk Devleti tarihini doğrudan ele alan herhangi bir çalışma bulunmamaktadır. Makalemizde, sultan ile emirler arasındaki otorite mücadelesi şeklinde geçen Memlük Türk Devleti Tarihinin bir dönemi tüm yönleriyle ele alınmaya çalışılmıştır.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7ACD" w:rsidRDefault="00F27ACD" w:rsidP="00362035">
      <w:pPr>
        <w:spacing w:after="0" w:line="240" w:lineRule="auto"/>
      </w:pPr>
      <w:r>
        <w:separator/>
      </w:r>
    </w:p>
  </w:endnote>
  <w:endnote w:type="continuationSeparator" w:id="0">
    <w:p w:rsidR="00F27ACD" w:rsidRDefault="00F27AC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mbria Math">
    <w:panose1 w:val="02040503050406030204"/>
    <w:charset w:val="A2"/>
    <w:family w:val="roman"/>
    <w:pitch w:val="variable"/>
    <w:sig w:usb0="E00006FF" w:usb1="420024FF" w:usb2="0200000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7ACD" w:rsidRDefault="00F27ACD" w:rsidP="00362035">
      <w:pPr>
        <w:spacing w:after="0" w:line="240" w:lineRule="auto"/>
      </w:pPr>
      <w:r>
        <w:separator/>
      </w:r>
    </w:p>
  </w:footnote>
  <w:footnote w:type="continuationSeparator" w:id="0">
    <w:p w:rsidR="00F27ACD" w:rsidRDefault="00F27AC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27ACD"/>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1326</TotalTime>
  <Pages>1</Pages>
  <Words>173</Words>
  <Characters>987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402</cp:revision>
  <dcterms:created xsi:type="dcterms:W3CDTF">2021-10-26T14:07:00Z</dcterms:created>
  <dcterms:modified xsi:type="dcterms:W3CDTF">2021-11-10T07:48:00Z</dcterms:modified>
</cp:coreProperties>
</file>