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6E29" w:rsidRPr="00796E29" w:rsidRDefault="00796E29" w:rsidP="00796E29">
      <w:pPr>
        <w:shd w:val="clear" w:color="auto" w:fill="FFFFFF"/>
        <w:spacing w:after="0" w:line="240" w:lineRule="auto"/>
        <w:jc w:val="both"/>
        <w:rPr>
          <w:rFonts w:ascii="Arial" w:eastAsia="Times New Roman" w:hAnsi="Arial" w:cs="Arial"/>
          <w:color w:val="000000"/>
          <w:sz w:val="21"/>
          <w:szCs w:val="21"/>
          <w:lang w:eastAsia="tr-TR"/>
        </w:rPr>
      </w:pPr>
      <w:r w:rsidRPr="00796E29">
        <w:rPr>
          <w:rFonts w:ascii="Arial" w:eastAsia="Times New Roman" w:hAnsi="Arial" w:cs="Arial"/>
          <w:color w:val="000000"/>
          <w:sz w:val="21"/>
          <w:szCs w:val="21"/>
          <w:lang w:eastAsia="tr-TR"/>
        </w:rPr>
        <w:t>Öz:Bu araştırmada öğretmenlerin mesleki tükenmişlikleri ile yaşam doyumları arasındaki ilişki incelenmiştir. Ayrıca araştırmada öğretmenlerin mesleki tükenmişlikleri ve yaşam doyumları, demografik değişkenler açısından da incelenmiştir. Araştırmanın evrenini Mersin İli merkez ilçelerinde (Toroslar, Akdeniz, Yenişehir, Mezitli) görev yapan 9.942 ilkokul, ortaokul ve lise öğretmeni oluşturmaktadır. Araştırmanın örneklemini ise bu evrenden seçkisiz örnekleme yöntemi ile belirlenen 296 öğretmen oluşturmaktadır. Araştırma, nedensel karşılaştırmalı ve korelasyonel araştırma türleri bir arada kullanılarak modellenmiştir. Araştırma sonunda öğretmenlerin mesleki tükenmişlik düzeylerinin hizmet sürelerine ve görev yaptıkları okul türüne göre anlamlı bir şekilde farklılaştığı, cinsiyete göre anlamlı farklılık göstermediği; yaşam doyumlarında ise sadece cinsiyete göre erkekler lehine anlamlı bir farklılığın olduğu görülmüştür. Ayrıca öğretmenlerin mesleki tükenmişliklerinin yaşam doyumlarını negatif yönde anlamlı düzeyde yordadığı, öğretmenlerin yaşam doyumlarındaki varyansın yaklaşık %32’sinin mesleki tükenmişlikleriyle açıklanabildiği tespit edilmiştir.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6C0F" w:rsidRDefault="00A46C0F" w:rsidP="00362035">
      <w:pPr>
        <w:spacing w:after="0" w:line="240" w:lineRule="auto"/>
      </w:pPr>
      <w:r>
        <w:separator/>
      </w:r>
    </w:p>
  </w:endnote>
  <w:endnote w:type="continuationSeparator" w:id="0">
    <w:p w:rsidR="00A46C0F" w:rsidRDefault="00A46C0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6C0F" w:rsidRDefault="00A46C0F" w:rsidP="00362035">
      <w:pPr>
        <w:spacing w:after="0" w:line="240" w:lineRule="auto"/>
      </w:pPr>
      <w:r>
        <w:separator/>
      </w:r>
    </w:p>
  </w:footnote>
  <w:footnote w:type="continuationSeparator" w:id="0">
    <w:p w:rsidR="00A46C0F" w:rsidRDefault="00A46C0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46C0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3193</TotalTime>
  <Pages>1</Pages>
  <Words>173</Words>
  <Characters>990</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472</cp:revision>
  <dcterms:created xsi:type="dcterms:W3CDTF">2021-10-26T14:07:00Z</dcterms:created>
  <dcterms:modified xsi:type="dcterms:W3CDTF">2021-11-11T14:55:00Z</dcterms:modified>
</cp:coreProperties>
</file>