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313" w:rsidRDefault="00B96313" w:rsidP="00B96313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Terapötik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endoskopik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retrograd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kolanjiopankreatografi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>: Komplikasyon gelişimini etkileyen faktörler</w:t>
      </w:r>
    </w:p>
    <w:p w:rsidR="00B96313" w:rsidRDefault="00B96313" w:rsidP="00B9631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Vildan TAŞKIN</w:t>
      </w:r>
    </w:p>
    <w:p w:rsidR="00B96313" w:rsidRDefault="00B96313" w:rsidP="00B9631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Gastroenteroloji Anabilim Dalı, Malatya, Türkiye) </w:t>
      </w:r>
    </w:p>
    <w:p w:rsidR="00B96313" w:rsidRDefault="00B96313" w:rsidP="00B9631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Fatih HİLMİOĞLU</w:t>
      </w:r>
    </w:p>
    <w:p w:rsidR="00B96313" w:rsidRDefault="00B96313" w:rsidP="00B9631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B96313" w:rsidRDefault="00B96313" w:rsidP="00B9631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Turkish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Gastroenterology</w:t>
        </w:r>
        <w:proofErr w:type="spellEnd"/>
      </w:hyperlink>
    </w:p>
    <w:p w:rsidR="00B96313" w:rsidRDefault="00B96313" w:rsidP="00B9631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1300-4948 / 2148-5607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353 - 356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B96313" w:rsidRDefault="00B96313" w:rsidP="00B9631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B96313" w:rsidRDefault="00B96313" w:rsidP="00B9631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1 3</w:t>
      </w:r>
    </w:p>
    <w:p w:rsidR="00B96313" w:rsidRDefault="00B96313" w:rsidP="00B96313">
      <w:pPr>
        <w:numPr>
          <w:ilvl w:val="0"/>
          <w:numId w:val="1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B96313" w:rsidRDefault="00B96313" w:rsidP="00B96313">
      <w:pPr>
        <w:numPr>
          <w:ilvl w:val="0"/>
          <w:numId w:val="1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B96313" w:rsidRDefault="00B96313" w:rsidP="00B96313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Terapötik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endoskopik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retrograd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kolanjiopankreatografi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: Komplikasyon gelişimini etkileyen faktörler</w:t>
      </w:r>
    </w:p>
    <w:p w:rsidR="00B96313" w:rsidRDefault="00B96313" w:rsidP="00B96313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Öz:Terapötik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endoskopik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kolanjiopankreatografi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(ERKP) komplikasyonlarının gelişimine katkıda bulunan faktörler henüz tam olarak belirlenememiştir. Bu çalışmada ERKP tanısı, geçirilmiş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Billroth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II operasyonu, iğne uçlu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sfinkterotom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kullanımı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endoskopist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tecrübesinin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gelişimine etkileri incelenerek sunuldu. Mayıs 1993-Ağustos 1998 tarihleri arasında kliniğimizde 278 olguya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terapötik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ERKP uygulamaları yapıldı.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Onsekiz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(%6.8) olguda işleme bağlı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gelişti. Komplikasyonların en sık görüldüğü hastalıklar sırasıyla;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Oddi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fibrozisi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(%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14.2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), pankreas başı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karsinomu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(%11.1),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Oddi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tümörü (%7.7), koledok taşı (%7.5),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kolanjiosellüler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(%2.5) idi (p=0.640).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Billroth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II'li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11 olgunun 1(%9.1)'inde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gelişirken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Billroth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II operasyonu geçirmemiş 267 olgunun 17(%6.4)'sinde komplikasyon gelişti (p=0.791).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Sfinkterotom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ile EST yapılan 180 olgunun 12(%6.7)'sinde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gelişirken iğne uçlu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sfinkterotomun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kullanıldığı 98 olgunun 6(%6.1)'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sında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komplikasyon gelişti (p=0.937).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Endoskopistin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tecrübesi ile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gelişim oranı azalıyor gibi görünmekle birlikte (ilk 2.5 yılda %9.4 ve ikinci 2.5 yıl %3.6) fark istatistiksel açıdan anlamlı bulunmadı (p=0.082). Olgularımızda işleme bağlı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mortalite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olmadı. Sonuç olarak, tüm olgularda kesi esnasında ve pankreas kanalının görüntülenmesinde dikkatli olunmasının, işlem sonrası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gelişimi açısından uyanık olunarak erken tanı ve tedavilerinin yapılmasının işlem riskini azaltacağı kanısındayız.</w:t>
      </w:r>
    </w:p>
    <w:p w:rsidR="00B96313" w:rsidRDefault="00B96313" w:rsidP="00B96313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Kolanjiyopankreatografi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endoskopik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Pankreas Ameliyat sonrası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komplikasyonlar</w:t>
      </w:r>
      <w:proofErr w:type="gramEnd"/>
      <w:r>
        <w:rPr>
          <w:rFonts w:ascii="Arial" w:hAnsi="Arial" w:cs="Arial"/>
          <w:color w:val="000000"/>
          <w:sz w:val="21"/>
          <w:szCs w:val="21"/>
        </w:rPr>
        <w:t> Risk faktörleri Sindirim sistemi cerrahi işlemleri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Gastrointestinal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sistem</w:t>
      </w:r>
    </w:p>
    <w:p w:rsidR="00B96313" w:rsidRDefault="00B96313" w:rsidP="00B9631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Cerrahi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B96313" w:rsidRDefault="00B96313" w:rsidP="00B9631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B96313" w:rsidRDefault="00B96313" w:rsidP="00B96313">
      <w:pPr>
        <w:numPr>
          <w:ilvl w:val="0"/>
          <w:numId w:val="17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292:j_idt293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Kaynakça</w:t>
        </w:r>
      </w:hyperlink>
    </w:p>
    <w:p w:rsidR="00B96313" w:rsidRDefault="00B96313" w:rsidP="00B96313">
      <w:pPr>
        <w:numPr>
          <w:ilvl w:val="0"/>
          <w:numId w:val="1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292:j_idt314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B96313" w:rsidRDefault="00B96313" w:rsidP="00B96313">
      <w:pPr>
        <w:numPr>
          <w:ilvl w:val="0"/>
          <w:numId w:val="1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292:j_idt462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 Göster</w:t>
        </w:r>
      </w:hyperlink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Cotton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PB,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Lehman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Vennes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sphincterotomy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complications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their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management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attempt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consensus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1991; 37: 383-93.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 xml:space="preserve">2)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Sherman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Gottlieb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Lehman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Therapeutic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biliary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1994; 26: 93-112.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3)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Deans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GT,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Sedman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P, Martin DF,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complications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sphincterotomy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age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related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>? Gut 1997; 41: 545-8.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4)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Portwood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Maniatis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Jowell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PS,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Diagnostic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therapeutic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ERCP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old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safe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high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success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rate(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Abstract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).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1995;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41:411</w:t>
      </w:r>
      <w:proofErr w:type="gram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5)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Kasmin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FE,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Fenign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DM,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Cohen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Shigel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JH.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Biliary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nonagerians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-" ERCP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nineties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" 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Abstract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).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1995;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41:401</w:t>
      </w:r>
      <w:proofErr w:type="gram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6)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Loperfido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Angelini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Benedetti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Major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early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complications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from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diagnostic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therapeutic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ERCP: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prospective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multicenter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study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1998; 48: 1-10.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7)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Safrany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Neuhaus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Portocarrero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Krause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sphincterotomy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patients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Billroth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gastrectomy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1980; 12: 16-22.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8)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Osnes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Rosseland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AR,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Aabakken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retrograde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cholangiography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papillotomy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patients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previous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Billroth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-II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resection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Gut 1986; 27: 1193-8.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9)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Cotton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PB.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Precut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papillotomy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risky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technique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experts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only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1989; 35: 578-9.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10)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Rabenstein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Ruppert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Schneider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Benefits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risks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needle-knife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papillotomy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1997; 46: 207-11.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11)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Rabenstein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Ruppert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Muhldorfer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precut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–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technique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is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safe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procedure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does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not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increase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overall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complication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risk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sphincterotomy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abstract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).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1995; 41: 412.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12)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Sherman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Ruffolo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Hawes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RH,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Lehman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GA.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Complications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sphincterotomy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prospective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series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emphasis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increased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risk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associated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sphincter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Oddi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dysfunction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nondilated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ducts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Gastroenterology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1991; 101: 1068-75.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13)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YK,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Foliente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RL,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Santoro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MJ,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Endoscopic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sphincterotomy-induced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pancreatitis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Increased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risk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associated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ducts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sphincter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Oddi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dysfunction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Gastroenterol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1994; 89: 327-33.</w:t>
      </w:r>
    </w:p>
    <w:p w:rsidR="00B96313" w:rsidRDefault="00B96313" w:rsidP="00B9631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14) Johnson GK,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Geenen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JE,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Johanson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JF, et al. Evaluation of post-ERCP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pancreatitis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potential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causes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during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controlled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study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differing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contrast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media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Gastrointest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1997; 46: 217-22.</w:t>
      </w:r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3"/>
  </w:num>
  <w:num w:numId="3">
    <w:abstractNumId w:val="16"/>
  </w:num>
  <w:num w:numId="4">
    <w:abstractNumId w:val="6"/>
  </w:num>
  <w:num w:numId="5">
    <w:abstractNumId w:val="5"/>
  </w:num>
  <w:num w:numId="6">
    <w:abstractNumId w:val="2"/>
  </w:num>
  <w:num w:numId="7">
    <w:abstractNumId w:val="0"/>
  </w:num>
  <w:num w:numId="8">
    <w:abstractNumId w:val="17"/>
  </w:num>
  <w:num w:numId="9">
    <w:abstractNumId w:val="7"/>
  </w:num>
  <w:num w:numId="10">
    <w:abstractNumId w:val="13"/>
  </w:num>
  <w:num w:numId="11">
    <w:abstractNumId w:val="8"/>
  </w:num>
  <w:num w:numId="12">
    <w:abstractNumId w:val="1"/>
  </w:num>
  <w:num w:numId="13">
    <w:abstractNumId w:val="4"/>
  </w:num>
  <w:num w:numId="14">
    <w:abstractNumId w:val="15"/>
  </w:num>
  <w:num w:numId="15">
    <w:abstractNumId w:val="9"/>
  </w:num>
  <w:num w:numId="16">
    <w:abstractNumId w:val="14"/>
  </w:num>
  <w:num w:numId="17">
    <w:abstractNumId w:val="12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B4263"/>
    <w:rsid w:val="00AC75F6"/>
    <w:rsid w:val="00AC77CA"/>
    <w:rsid w:val="00B76C96"/>
    <w:rsid w:val="00B96313"/>
    <w:rsid w:val="00CA0577"/>
    <w:rsid w:val="00CF0F9C"/>
    <w:rsid w:val="00D1407E"/>
    <w:rsid w:val="00DB2A88"/>
    <w:rsid w:val="00EE3B0F"/>
    <w:rsid w:val="00F87949"/>
    <w:rsid w:val="00FB114A"/>
    <w:rsid w:val="00FD3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publication/paper/detail/T1RFMU9Uaz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1RFMU9Uaz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1RFMU9Uaz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publication/journal/detail/T1RVMQ" TargetMode="External"/><Relationship Id="rId10" Type="http://schemas.openxmlformats.org/officeDocument/2006/relationships/hyperlink" Target="https://app.trdizin.gov.tr/publication/paper/detail/T1RFMU9Uaz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publication/paper/detail/T1RFMU9Uaz0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781</Words>
  <Characters>4455</Characters>
  <Application>Microsoft Office Word</Application>
  <DocSecurity>0</DocSecurity>
  <Lines>37</Lines>
  <Paragraphs>10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2020-09-02T08:17:00Z</dcterms:created>
  <dcterms:modified xsi:type="dcterms:W3CDTF">2020-09-02T08:17:00Z</dcterms:modified>
</cp:coreProperties>
</file>