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2EF1" w:rsidRPr="004E2EF1" w:rsidRDefault="004E2EF1" w:rsidP="004E2EF1">
      <w:pPr>
        <w:shd w:val="clear" w:color="auto" w:fill="FFFFFF"/>
        <w:spacing w:after="0" w:line="240" w:lineRule="auto"/>
        <w:jc w:val="both"/>
        <w:rPr>
          <w:rFonts w:ascii="Arial" w:eastAsia="Times New Roman" w:hAnsi="Arial" w:cs="Arial"/>
          <w:color w:val="000000"/>
          <w:sz w:val="21"/>
          <w:szCs w:val="21"/>
          <w:lang w:eastAsia="tr-TR"/>
        </w:rPr>
      </w:pPr>
      <w:r w:rsidRPr="004E2EF1">
        <w:rPr>
          <w:rFonts w:ascii="Arial" w:eastAsia="Times New Roman" w:hAnsi="Arial" w:cs="Arial"/>
          <w:color w:val="000000"/>
          <w:sz w:val="21"/>
          <w:szCs w:val="21"/>
          <w:lang w:eastAsia="tr-TR"/>
        </w:rPr>
        <w:t>Abstract:Eosinophilic ascites (EA) can present as an unusual finding of eosinophilic gastroenteritis. We presented this case to remind eosinophilic acid in cases with unexplained etiology. A 29-years old man presented to an emergency department with abdominal swelling, progressively worsening nausea, and fatigue over one month. The patient had no history of allergic disease. There was moderate ascites in the physical examination. Percent eosinophil was 60% in peripheral blood smear while IgE level was increased in the serum. There was ascites on abdominal computed tomography (CT) scan. Serum ascites-albumin gradient (SAAG) was non-portal. Eosinophilic infiltration was detected biopsy samples obtained by upper GI tract endoscopy and in bone marrow aspiration and biopsy. The abdominal pain, ascites and all laboratory tests were completely recovered after 12 weeks of prednisolone therapy. Eosinophilic gastroenteritis should be considered in case of markedly increased eosinophilia in ascites fluid.</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05B" w:rsidRDefault="00AE305B" w:rsidP="00362035">
      <w:pPr>
        <w:spacing w:after="0" w:line="240" w:lineRule="auto"/>
      </w:pPr>
      <w:r>
        <w:separator/>
      </w:r>
    </w:p>
  </w:endnote>
  <w:endnote w:type="continuationSeparator" w:id="0">
    <w:p w:rsidR="00AE305B" w:rsidRDefault="00AE305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05B" w:rsidRDefault="00AE305B" w:rsidP="00362035">
      <w:pPr>
        <w:spacing w:after="0" w:line="240" w:lineRule="auto"/>
      </w:pPr>
      <w:r>
        <w:separator/>
      </w:r>
    </w:p>
  </w:footnote>
  <w:footnote w:type="continuationSeparator" w:id="0">
    <w:p w:rsidR="00AE305B" w:rsidRDefault="00AE305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305B"/>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1241</TotalTime>
  <Pages>1</Pages>
  <Words>150</Words>
  <Characters>861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374</cp:revision>
  <dcterms:created xsi:type="dcterms:W3CDTF">2021-10-26T14:07:00Z</dcterms:created>
  <dcterms:modified xsi:type="dcterms:W3CDTF">2021-11-09T16:16:00Z</dcterms:modified>
</cp:coreProperties>
</file>