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9A4041" w:rsidRPr="009A4041" w:rsidRDefault="009A4041" w:rsidP="009A4041">
      <w:pPr>
        <w:shd w:val="clear" w:color="auto" w:fill="FFFFFF"/>
        <w:spacing w:after="0" w:line="240" w:lineRule="auto"/>
        <w:jc w:val="both"/>
        <w:rPr>
          <w:rFonts w:ascii="Arial" w:eastAsia="Times New Roman" w:hAnsi="Arial" w:cs="Arial"/>
          <w:color w:val="000000"/>
          <w:sz w:val="21"/>
          <w:szCs w:val="21"/>
          <w:lang w:eastAsia="tr-TR"/>
        </w:rPr>
      </w:pPr>
      <w:r w:rsidRPr="009A4041">
        <w:rPr>
          <w:rFonts w:ascii="Arial" w:eastAsia="Times New Roman" w:hAnsi="Arial" w:cs="Arial"/>
          <w:color w:val="000000"/>
          <w:sz w:val="21"/>
          <w:szCs w:val="21"/>
          <w:lang w:eastAsia="tr-TR"/>
        </w:rPr>
        <w:t>Öz:Etiyopya, uluslararası insan hakları ve kadın hakları belgelerinin çoğunu onaylamıştır. 1995 Etiyopya Anayasası’nda genel olarak eşitlik ilkesi ve özel olarak kadın hakları ilkeleri yer almaktadır. Etiyopya Anayasası ülkenin en yüce kanunu olduğundan toplumsal cinsiyet eşitliği ve kadın haklarına ilişkin anayasal ilkeler ile çelişen herhangi bir yasa ve hükümet kararının hiçbir etkisi yoktur. Bu çalışmanın amacı, Etiyopya kanunlarını Anayasa’daki toplumsal cinsiyet eşitliği ilkesi ile kadın haklarına uygunluğu açısından analiz etmektir. Bu çerçevede Gözden Geçirilmiş Aile Kanunu ile Ceza Kanunu’nun kadın haklarına ilişkin olan hükümleri ele alınmıştır. Çalışmada ulaşılan sonuç, adı geçen iki temel yasanın da kadın haklarının hayata geçirilmesine yönelik olarak önceki kanunlara göre bazı iyileştirmeler içerdiği, fakat buna rağmen Etiyopya’nın taraf olduğu uluslararası antlaşmaların gerektirdiği seviyede bir kadın hakları koruması sağlama noktasında hâlâ yetersiz olduklarıdır. Bu çalışmanın paydaşlara kadın haklarının Etiyopya’daki durumu hakkında bilgi vermesi ve ayrıca Etiyopya’da kadın haklarıyla ilgili daha ileri çalışmalar için bir referans belge olarak kullanılması beklenmektedir.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2B6A" w:rsidRDefault="00C62B6A" w:rsidP="00362035">
      <w:pPr>
        <w:spacing w:after="0" w:line="240" w:lineRule="auto"/>
      </w:pPr>
      <w:r>
        <w:separator/>
      </w:r>
    </w:p>
  </w:endnote>
  <w:endnote w:type="continuationSeparator" w:id="0">
    <w:p w:rsidR="00C62B6A" w:rsidRDefault="00C62B6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2B6A" w:rsidRDefault="00C62B6A" w:rsidP="00362035">
      <w:pPr>
        <w:spacing w:after="0" w:line="240" w:lineRule="auto"/>
      </w:pPr>
      <w:r>
        <w:separator/>
      </w:r>
    </w:p>
  </w:footnote>
  <w:footnote w:type="continuationSeparator" w:id="0">
    <w:p w:rsidR="00C62B6A" w:rsidRDefault="00C62B6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86DCA"/>
    <w:rsid w:val="00992FAB"/>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62B6A"/>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3132</TotalTime>
  <Pages>1</Pages>
  <Words>180</Words>
  <Characters>1030</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444</cp:revision>
  <dcterms:created xsi:type="dcterms:W3CDTF">2021-10-26T14:07:00Z</dcterms:created>
  <dcterms:modified xsi:type="dcterms:W3CDTF">2021-11-11T13:54:00Z</dcterms:modified>
</cp:coreProperties>
</file>