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B10AA5" w:rsidRPr="00B10AA5" w:rsidRDefault="00B10AA5" w:rsidP="00B10AA5">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B10AA5">
        <w:rPr>
          <w:rFonts w:ascii="Arial" w:eastAsia="Times New Roman" w:hAnsi="Arial" w:cs="Arial"/>
          <w:color w:val="000000"/>
          <w:sz w:val="21"/>
          <w:szCs w:val="21"/>
          <w:lang w:eastAsia="tr-TR"/>
        </w:rPr>
        <w:t>Öz:Bu</w:t>
      </w:r>
      <w:proofErr w:type="spellEnd"/>
      <w:proofErr w:type="gramEnd"/>
      <w:r w:rsidRPr="00B10AA5">
        <w:rPr>
          <w:rFonts w:ascii="Arial" w:eastAsia="Times New Roman" w:hAnsi="Arial" w:cs="Arial"/>
          <w:color w:val="000000"/>
          <w:sz w:val="21"/>
          <w:szCs w:val="21"/>
          <w:lang w:eastAsia="tr-TR"/>
        </w:rPr>
        <w:t xml:space="preserve"> çalışmada çocuğun toplumsal cinsiyet gelişimi üzerinde ailenin etkisinin incelenmesi amaçlanmıştır. Bu araştırmada nicel araştırma </w:t>
      </w:r>
      <w:proofErr w:type="spellStart"/>
      <w:r w:rsidRPr="00B10AA5">
        <w:rPr>
          <w:rFonts w:ascii="Arial" w:eastAsia="Times New Roman" w:hAnsi="Arial" w:cs="Arial"/>
          <w:color w:val="000000"/>
          <w:sz w:val="21"/>
          <w:szCs w:val="21"/>
          <w:lang w:eastAsia="tr-TR"/>
        </w:rPr>
        <w:t>metodojisine</w:t>
      </w:r>
      <w:proofErr w:type="spellEnd"/>
      <w:r w:rsidRPr="00B10AA5">
        <w:rPr>
          <w:rFonts w:ascii="Arial" w:eastAsia="Times New Roman" w:hAnsi="Arial" w:cs="Arial"/>
          <w:color w:val="000000"/>
          <w:sz w:val="21"/>
          <w:szCs w:val="21"/>
          <w:lang w:eastAsia="tr-TR"/>
        </w:rPr>
        <w:t xml:space="preserve"> uygun olarak </w:t>
      </w:r>
      <w:proofErr w:type="spellStart"/>
      <w:r w:rsidRPr="00B10AA5">
        <w:rPr>
          <w:rFonts w:ascii="Arial" w:eastAsia="Times New Roman" w:hAnsi="Arial" w:cs="Arial"/>
          <w:color w:val="000000"/>
          <w:sz w:val="21"/>
          <w:szCs w:val="21"/>
          <w:lang w:eastAsia="tr-TR"/>
        </w:rPr>
        <w:t>betimsel</w:t>
      </w:r>
      <w:proofErr w:type="spellEnd"/>
      <w:r w:rsidRPr="00B10AA5">
        <w:rPr>
          <w:rFonts w:ascii="Arial" w:eastAsia="Times New Roman" w:hAnsi="Arial" w:cs="Arial"/>
          <w:color w:val="000000"/>
          <w:sz w:val="21"/>
          <w:szCs w:val="21"/>
          <w:lang w:eastAsia="tr-TR"/>
        </w:rPr>
        <w:t xml:space="preserve"> araştırma kullanılıp tarama yöntemi tercih edilmiştir. Örneklem olarak 2017-2018 öğretim yılı Malatya ilinde 0-6 yaş aralığında çocuğa sahip 100 aile, okul öncesi eğitim kurumlarında öğrenim gören 5-6 yaş arası 54 çocuk ve 10 oyuncakçı seçilmiştir. Araştırmada veriler anket ve kontrol listesi yoluyla elde edilmiştir. Üç farklı örneklem grubu için üç farklı anket formu oluşturulmuştur. Veriler SPSS programı kullanılarak analiz edilmiştir. Araştırmadan elde edilen bulgular incelendiğinde okul öncesi 5-6 yaş arası çocukların kıyafet, oyun, oyuncak ve renk tercihi ile güç algısı, ebeveyn görevleri ve çift cinsiyet davranışları konularında verdikleri cevapların çoğunluğunun cinsiyetçi tutum gösteren cevaplar olduğunu göstermiştir. Ailelerin çocuklarına oyuncak seçiminde cinsiyetçi bir tutumla renk tercihinde bulunduğunu belirlenmiştir. </w:t>
      </w:r>
      <w:proofErr w:type="gramStart"/>
      <w:r w:rsidRPr="00B10AA5">
        <w:rPr>
          <w:rFonts w:ascii="Arial" w:eastAsia="Times New Roman" w:hAnsi="Arial" w:cs="Arial"/>
          <w:color w:val="000000"/>
          <w:sz w:val="21"/>
          <w:szCs w:val="21"/>
          <w:lang w:eastAsia="tr-TR"/>
        </w:rPr>
        <w:t xml:space="preserve">Oyuncak tercihinde ebeveynlerin %25,8’inin oyuncağın eğitimsel değerine, %14’ünün oyuncağın güvenliğine, %11,7’sinin oyuncağın fiyatına, %11,4’ünün oyuncağın dayanıklılığına, %11,4’ünün çocuğun oyuncağı kendisinin seçmesine, %8’inin oyuncağın kalitesine, diğerlerinin ise oyuncağın ebeveynin çocuğuyla ilişki kurabilmesine katkısı, oyuncağın piyasadaki popülerliği, diğer ana/babalardan alınan tavsiyeler, oyuncağın ambalajı/paketlenmesi, oyuncağın satıldığı noktaya rahat erişim sağlanması, reklamlarda görmeye önem verdiği görülmektedir. </w:t>
      </w:r>
      <w:proofErr w:type="gramEnd"/>
      <w:r w:rsidRPr="00B10AA5">
        <w:rPr>
          <w:rFonts w:ascii="Arial" w:eastAsia="Times New Roman" w:hAnsi="Arial" w:cs="Arial"/>
          <w:color w:val="000000"/>
          <w:sz w:val="21"/>
          <w:szCs w:val="21"/>
          <w:lang w:eastAsia="tr-TR"/>
        </w:rPr>
        <w:t>Bir başka sonuç genelde ailede çocuklara en çok oyuncak alan kişilerin babalar olduğu tespit edilmiştir. Oyuncakçılar tarafından verilen cevaplar incelendiğinde çocuğun cinsiyetçi tutum göstermesi ve oyuncak seçiminde ailenin etkisi olduğu anlaşılmakla beraber oyuncak sektörünün de çocuğun kendi cinsiyet yargılarını oluşturmasında bir etkisi olduğunu göstermektedir.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6B7B" w:rsidRDefault="00256B7B" w:rsidP="00362035">
      <w:pPr>
        <w:spacing w:after="0" w:line="240" w:lineRule="auto"/>
      </w:pPr>
      <w:r>
        <w:separator/>
      </w:r>
    </w:p>
  </w:endnote>
  <w:endnote w:type="continuationSeparator" w:id="0">
    <w:p w:rsidR="00256B7B" w:rsidRDefault="00256B7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6B7B" w:rsidRDefault="00256B7B" w:rsidP="00362035">
      <w:pPr>
        <w:spacing w:after="0" w:line="240" w:lineRule="auto"/>
      </w:pPr>
      <w:r>
        <w:separator/>
      </w:r>
    </w:p>
  </w:footnote>
  <w:footnote w:type="continuationSeparator" w:id="0">
    <w:p w:rsidR="00256B7B" w:rsidRDefault="00256B7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56B7B"/>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1109</TotalTime>
  <Pages>1</Pages>
  <Words>287</Words>
  <Characters>1640</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330</cp:revision>
  <dcterms:created xsi:type="dcterms:W3CDTF">2021-10-26T14:07:00Z</dcterms:created>
  <dcterms:modified xsi:type="dcterms:W3CDTF">2021-11-09T10:01:00Z</dcterms:modified>
</cp:coreProperties>
</file>