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1C5" w:rsidRDefault="005661C5" w:rsidP="005661C5">
      <w:pPr>
        <w:pStyle w:val="Balk4"/>
        <w:shd w:val="clear" w:color="auto" w:fill="FFFFFF"/>
        <w:rPr>
          <w:rFonts w:ascii="inherit" w:hAnsi="inherit" w:cs="Arial"/>
          <w:color w:val="1E6189"/>
          <w:sz w:val="27"/>
          <w:szCs w:val="27"/>
        </w:rPr>
      </w:pPr>
      <w:r>
        <w:rPr>
          <w:rFonts w:ascii="inherit" w:hAnsi="inherit" w:cs="Arial"/>
          <w:color w:val="1E6189"/>
          <w:sz w:val="27"/>
          <w:szCs w:val="27"/>
        </w:rPr>
        <w:br/>
        <w:t xml:space="preserve">Uzun süre tedavi almamış </w:t>
      </w:r>
      <w:proofErr w:type="spellStart"/>
      <w:r>
        <w:rPr>
          <w:rFonts w:ascii="inherit" w:hAnsi="inherit" w:cs="Arial"/>
          <w:color w:val="1E6189"/>
          <w:sz w:val="27"/>
          <w:szCs w:val="27"/>
        </w:rPr>
        <w:t>postmenapozal</w:t>
      </w:r>
      <w:proofErr w:type="spellEnd"/>
      <w:r>
        <w:rPr>
          <w:rFonts w:ascii="inherit" w:hAnsi="inherit" w:cs="Arial"/>
          <w:color w:val="1E6189"/>
          <w:sz w:val="27"/>
          <w:szCs w:val="27"/>
        </w:rPr>
        <w:t xml:space="preserve"> kadınlarda geç evrede başlanan östrojen </w:t>
      </w:r>
      <w:proofErr w:type="spellStart"/>
      <w:r>
        <w:rPr>
          <w:rFonts w:ascii="inherit" w:hAnsi="inherit" w:cs="Arial"/>
          <w:color w:val="1E6189"/>
          <w:sz w:val="27"/>
          <w:szCs w:val="27"/>
        </w:rPr>
        <w:t>replasman</w:t>
      </w:r>
      <w:proofErr w:type="spellEnd"/>
      <w:r>
        <w:rPr>
          <w:rFonts w:ascii="inherit" w:hAnsi="inherit" w:cs="Arial"/>
          <w:color w:val="1E6189"/>
          <w:sz w:val="27"/>
          <w:szCs w:val="27"/>
        </w:rPr>
        <w:t xml:space="preserve"> tedavisinin kemik mineral yoğunluğuna etkisi: ( </w:t>
      </w:r>
      <w:proofErr w:type="spellStart"/>
      <w:r>
        <w:rPr>
          <w:rFonts w:ascii="inherit" w:hAnsi="inherit" w:cs="Arial"/>
          <w:color w:val="1E6189"/>
          <w:sz w:val="27"/>
          <w:szCs w:val="27"/>
        </w:rPr>
        <w:t>Prospektif</w:t>
      </w:r>
      <w:proofErr w:type="spellEnd"/>
      <w:r>
        <w:rPr>
          <w:rFonts w:ascii="inherit" w:hAnsi="inherit" w:cs="Arial"/>
          <w:color w:val="1E6189"/>
          <w:sz w:val="27"/>
          <w:szCs w:val="27"/>
        </w:rPr>
        <w:t xml:space="preserve">, </w:t>
      </w:r>
      <w:proofErr w:type="spellStart"/>
      <w:r>
        <w:rPr>
          <w:rFonts w:ascii="inherit" w:hAnsi="inherit" w:cs="Arial"/>
          <w:color w:val="1E6189"/>
          <w:sz w:val="27"/>
          <w:szCs w:val="27"/>
        </w:rPr>
        <w:t>randomize</w:t>
      </w:r>
      <w:proofErr w:type="spellEnd"/>
      <w:r>
        <w:rPr>
          <w:rFonts w:ascii="inherit" w:hAnsi="inherit" w:cs="Arial"/>
          <w:color w:val="1E6189"/>
          <w:sz w:val="27"/>
          <w:szCs w:val="27"/>
        </w:rPr>
        <w:t xml:space="preserve">, </w:t>
      </w:r>
      <w:proofErr w:type="spellStart"/>
      <w:r>
        <w:rPr>
          <w:rFonts w:ascii="inherit" w:hAnsi="inherit" w:cs="Arial"/>
          <w:color w:val="1E6189"/>
          <w:sz w:val="27"/>
          <w:szCs w:val="27"/>
        </w:rPr>
        <w:t>placebo</w:t>
      </w:r>
      <w:proofErr w:type="spellEnd"/>
      <w:r>
        <w:rPr>
          <w:rFonts w:ascii="inherit" w:hAnsi="inherit" w:cs="Arial"/>
          <w:color w:val="1E6189"/>
          <w:sz w:val="27"/>
          <w:szCs w:val="27"/>
        </w:rPr>
        <w:t xml:space="preserve"> kontrollü çalışma )</w:t>
      </w:r>
    </w:p>
    <w:p w:rsidR="005661C5" w:rsidRDefault="005661C5" w:rsidP="005661C5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ui-button-text"/>
          <w:rFonts w:ascii="Arial" w:hAnsi="Arial" w:cs="Arial"/>
          <w:color w:val="000000"/>
          <w:sz w:val="20"/>
          <w:szCs w:val="20"/>
        </w:rPr>
        <w:t>EndNote'a</w:t>
      </w:r>
      <w:proofErr w:type="spellEnd"/>
      <w:r>
        <w:rPr>
          <w:rStyle w:val="ui-button-text"/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Style w:val="ui-button-text"/>
          <w:rFonts w:ascii="Arial" w:hAnsi="Arial" w:cs="Arial"/>
          <w:color w:val="000000"/>
          <w:sz w:val="20"/>
          <w:szCs w:val="20"/>
        </w:rPr>
        <w:t>AktarZotero'ya</w:t>
      </w:r>
      <w:proofErr w:type="spellEnd"/>
      <w:r>
        <w:rPr>
          <w:rStyle w:val="ui-button-text"/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Style w:val="ui-button-text"/>
          <w:rFonts w:ascii="Arial" w:hAnsi="Arial" w:cs="Arial"/>
          <w:color w:val="000000"/>
          <w:sz w:val="20"/>
          <w:szCs w:val="20"/>
        </w:rPr>
        <w:t>AktarMendeley'e</w:t>
      </w:r>
      <w:proofErr w:type="spellEnd"/>
      <w:r>
        <w:rPr>
          <w:rStyle w:val="ui-button-text"/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Style w:val="ui-button-text"/>
          <w:rFonts w:ascii="Arial" w:hAnsi="Arial" w:cs="Arial"/>
          <w:color w:val="000000"/>
          <w:sz w:val="20"/>
          <w:szCs w:val="20"/>
        </w:rPr>
        <w:t>AktarBibtex</w:t>
      </w:r>
      <w:proofErr w:type="spellEnd"/>
    </w:p>
    <w:p w:rsidR="005661C5" w:rsidRDefault="005661C5" w:rsidP="005661C5">
      <w:pPr>
        <w:pStyle w:val="Balk5"/>
        <w:shd w:val="clear" w:color="auto" w:fill="FFFFFF"/>
        <w:rPr>
          <w:rFonts w:ascii="inherit" w:hAnsi="inherit" w:cs="Arial"/>
          <w:b w:val="0"/>
          <w:bCs w:val="0"/>
          <w:color w:val="1E6189"/>
          <w:sz w:val="21"/>
          <w:szCs w:val="21"/>
        </w:rPr>
      </w:pPr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Feza BURAK </w:t>
      </w:r>
      <w:bookmarkStart w:id="0" w:name="_GoBack"/>
      <w:bookmarkEnd w:id="0"/>
    </w:p>
    <w:p w:rsidR="005661C5" w:rsidRDefault="005661C5" w:rsidP="005661C5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Style w:val="italic"/>
          <w:rFonts w:ascii="Arial" w:hAnsi="Arial" w:cs="Arial"/>
          <w:color w:val="000000"/>
          <w:sz w:val="21"/>
          <w:szCs w:val="21"/>
        </w:rPr>
        <w:t>(İnönü Üniversitesi, Tıp Fakültesi, Kadın Hastalıkları ve Doğum Anabilim Dalı, Malatya, Türkiye) </w:t>
      </w:r>
    </w:p>
    <w:p w:rsidR="005661C5" w:rsidRDefault="005661C5" w:rsidP="005661C5">
      <w:pPr>
        <w:pStyle w:val="Balk5"/>
        <w:shd w:val="clear" w:color="auto" w:fill="FFFFFF"/>
        <w:rPr>
          <w:rFonts w:ascii="inherit" w:hAnsi="inherit" w:cs="Arial"/>
          <w:b w:val="0"/>
          <w:bCs w:val="0"/>
          <w:color w:val="1E6189"/>
          <w:sz w:val="21"/>
          <w:szCs w:val="21"/>
        </w:rPr>
      </w:pPr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Remzi GÖKDENİZ </w:t>
      </w:r>
    </w:p>
    <w:p w:rsidR="005661C5" w:rsidRDefault="005661C5" w:rsidP="005661C5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Style w:val="italic"/>
          <w:rFonts w:ascii="Arial" w:hAnsi="Arial" w:cs="Arial"/>
          <w:color w:val="000000"/>
          <w:sz w:val="21"/>
          <w:szCs w:val="21"/>
        </w:rPr>
        <w:t>(Girilmedi) </w:t>
      </w:r>
    </w:p>
    <w:p w:rsidR="005661C5" w:rsidRDefault="005661C5" w:rsidP="005661C5">
      <w:pPr>
        <w:pStyle w:val="Balk5"/>
        <w:shd w:val="clear" w:color="auto" w:fill="FFFFFF"/>
        <w:rPr>
          <w:rFonts w:ascii="inherit" w:hAnsi="inherit" w:cs="Arial"/>
          <w:b w:val="0"/>
          <w:bCs w:val="0"/>
          <w:color w:val="1E6189"/>
          <w:sz w:val="21"/>
          <w:szCs w:val="21"/>
        </w:rPr>
      </w:pPr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Özcan BALAT </w:t>
      </w:r>
    </w:p>
    <w:p w:rsidR="005661C5" w:rsidRDefault="005661C5" w:rsidP="005661C5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Style w:val="italic"/>
          <w:rFonts w:ascii="Arial" w:hAnsi="Arial" w:cs="Arial"/>
          <w:color w:val="000000"/>
          <w:sz w:val="21"/>
          <w:szCs w:val="21"/>
        </w:rPr>
        <w:t>(Girilmedi) </w:t>
      </w:r>
    </w:p>
    <w:p w:rsidR="005661C5" w:rsidRDefault="005661C5" w:rsidP="005661C5">
      <w:pPr>
        <w:pStyle w:val="Balk5"/>
        <w:shd w:val="clear" w:color="auto" w:fill="FFFFFF"/>
        <w:rPr>
          <w:rFonts w:ascii="inherit" w:hAnsi="inherit" w:cs="Arial"/>
          <w:b w:val="0"/>
          <w:bCs w:val="0"/>
          <w:color w:val="1E6189"/>
          <w:sz w:val="21"/>
          <w:szCs w:val="21"/>
        </w:rPr>
      </w:pPr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Ömür TAŞKIN </w:t>
      </w:r>
    </w:p>
    <w:p w:rsidR="005661C5" w:rsidRDefault="005661C5" w:rsidP="005661C5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Style w:val="italic"/>
          <w:rFonts w:ascii="Arial" w:hAnsi="Arial" w:cs="Arial"/>
          <w:color w:val="000000"/>
          <w:sz w:val="21"/>
          <w:szCs w:val="21"/>
        </w:rPr>
        <w:t>(Girilmedi)</w:t>
      </w:r>
    </w:p>
    <w:p w:rsidR="005661C5" w:rsidRDefault="005661C5" w:rsidP="005661C5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5" w:history="1">
        <w:proofErr w:type="spellStart"/>
        <w:r>
          <w:rPr>
            <w:rStyle w:val="Kpr"/>
            <w:rFonts w:ascii="Arial" w:hAnsi="Arial" w:cs="Arial"/>
            <w:color w:val="1E6189"/>
            <w:sz w:val="21"/>
            <w:szCs w:val="21"/>
          </w:rPr>
          <w:t>Medical</w:t>
        </w:r>
        <w:proofErr w:type="spellEnd"/>
        <w:r>
          <w:rPr>
            <w:rStyle w:val="Kpr"/>
            <w:rFonts w:ascii="Arial" w:hAnsi="Arial" w:cs="Arial"/>
            <w:color w:val="1E6189"/>
            <w:sz w:val="21"/>
            <w:szCs w:val="21"/>
          </w:rPr>
          <w:t xml:space="preserve"> Network Klinik Bilimler ve Doktor</w:t>
        </w:r>
      </w:hyperlink>
    </w:p>
    <w:p w:rsidR="005661C5" w:rsidRDefault="005661C5" w:rsidP="005661C5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Style w:val="color-text-blue"/>
          <w:rFonts w:ascii="Arial" w:hAnsi="Arial" w:cs="Arial"/>
          <w:color w:val="1E6189"/>
          <w:sz w:val="21"/>
          <w:szCs w:val="21"/>
        </w:rPr>
        <w:t>Yıl: </w:t>
      </w:r>
      <w:r>
        <w:rPr>
          <w:rStyle w:val="mr-4"/>
          <w:rFonts w:ascii="Arial" w:hAnsi="Arial" w:cs="Arial"/>
          <w:color w:val="000000"/>
          <w:sz w:val="21"/>
          <w:szCs w:val="21"/>
        </w:rPr>
        <w:t>1998</w:t>
      </w:r>
      <w:r>
        <w:rPr>
          <w:rStyle w:val="color-text-blue"/>
          <w:rFonts w:ascii="Arial" w:hAnsi="Arial" w:cs="Arial"/>
          <w:color w:val="1E6189"/>
          <w:sz w:val="21"/>
          <w:szCs w:val="21"/>
        </w:rPr>
        <w:t>Cilt: </w:t>
      </w:r>
      <w:r>
        <w:rPr>
          <w:rStyle w:val="mr-4"/>
          <w:rFonts w:ascii="Arial" w:hAnsi="Arial" w:cs="Arial"/>
          <w:color w:val="000000"/>
          <w:sz w:val="21"/>
          <w:szCs w:val="21"/>
        </w:rPr>
        <w:t>4</w:t>
      </w:r>
      <w:r>
        <w:rPr>
          <w:rStyle w:val="color-text-blue"/>
          <w:rFonts w:ascii="Arial" w:hAnsi="Arial" w:cs="Arial"/>
          <w:color w:val="1E6189"/>
          <w:sz w:val="21"/>
          <w:szCs w:val="21"/>
        </w:rPr>
        <w:t>Sayı: </w:t>
      </w:r>
      <w:r>
        <w:rPr>
          <w:rStyle w:val="mr-4"/>
          <w:rFonts w:ascii="Arial" w:hAnsi="Arial" w:cs="Arial"/>
          <w:color w:val="000000"/>
          <w:sz w:val="21"/>
          <w:szCs w:val="21"/>
        </w:rPr>
        <w:t>6</w:t>
      </w:r>
      <w:r>
        <w:rPr>
          <w:rStyle w:val="color-text-blue"/>
          <w:rFonts w:ascii="Arial" w:hAnsi="Arial" w:cs="Arial"/>
          <w:color w:val="1E6189"/>
          <w:sz w:val="21"/>
          <w:szCs w:val="21"/>
        </w:rPr>
        <w:t>ISSN: </w:t>
      </w:r>
      <w:r>
        <w:rPr>
          <w:rStyle w:val="mr-4"/>
          <w:rFonts w:ascii="Arial" w:hAnsi="Arial" w:cs="Arial"/>
          <w:color w:val="000000"/>
          <w:sz w:val="21"/>
          <w:szCs w:val="21"/>
        </w:rPr>
        <w:t>1300-4743</w:t>
      </w:r>
      <w:r>
        <w:rPr>
          <w:rStyle w:val="color-text-blue"/>
          <w:rFonts w:ascii="Arial" w:hAnsi="Arial" w:cs="Arial"/>
          <w:color w:val="1E6189"/>
          <w:sz w:val="21"/>
          <w:szCs w:val="21"/>
        </w:rPr>
        <w:t>Sayfa Aralığı: </w:t>
      </w:r>
      <w:r>
        <w:rPr>
          <w:rStyle w:val="mr-4"/>
          <w:rFonts w:ascii="Arial" w:hAnsi="Arial" w:cs="Arial"/>
          <w:color w:val="000000"/>
          <w:sz w:val="21"/>
          <w:szCs w:val="21"/>
        </w:rPr>
        <w:t>930 - 935</w:t>
      </w:r>
      <w:r>
        <w:rPr>
          <w:rFonts w:ascii="Arial" w:hAnsi="Arial" w:cs="Arial"/>
          <w:color w:val="000000"/>
          <w:sz w:val="21"/>
          <w:szCs w:val="21"/>
        </w:rPr>
        <w:t xml:space="preserve">Metin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Dili:</w:t>
      </w:r>
      <w:r>
        <w:rPr>
          <w:rStyle w:val="pl-2"/>
          <w:rFonts w:ascii="Arial" w:hAnsi="Arial" w:cs="Arial"/>
          <w:color w:val="000000"/>
          <w:sz w:val="21"/>
          <w:szCs w:val="21"/>
        </w:rPr>
        <w:t>Türkçe</w:t>
      </w:r>
      <w:proofErr w:type="spellEnd"/>
      <w:proofErr w:type="gramEnd"/>
    </w:p>
    <w:p w:rsidR="005661C5" w:rsidRDefault="005661C5" w:rsidP="005661C5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pict>
          <v:rect id="_x0000_i1025" style="width:0;height:0" o:hralign="center" o:hrstd="t" o:hr="t" fillcolor="#a0a0a0" stroked="f"/>
        </w:pict>
      </w:r>
    </w:p>
    <w:p w:rsidR="005661C5" w:rsidRDefault="005661C5" w:rsidP="005661C5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Style w:val="color-passive"/>
          <w:rFonts w:ascii="Arial" w:hAnsi="Arial" w:cs="Arial"/>
          <w:color w:val="A9A9A9"/>
          <w:sz w:val="21"/>
          <w:szCs w:val="21"/>
        </w:rPr>
        <w:t>17 1</w:t>
      </w:r>
    </w:p>
    <w:p w:rsidR="005661C5" w:rsidRDefault="005661C5" w:rsidP="005661C5">
      <w:pPr>
        <w:numPr>
          <w:ilvl w:val="0"/>
          <w:numId w:val="28"/>
        </w:numPr>
        <w:pBdr>
          <w:bottom w:val="single" w:sz="6" w:space="0" w:color="DDDDDD"/>
        </w:pBdr>
        <w:shd w:val="clear" w:color="auto" w:fill="FFFFFF"/>
        <w:spacing w:before="100" w:beforeAutospacing="1" w:after="0" w:line="240" w:lineRule="auto"/>
        <w:rPr>
          <w:rFonts w:ascii="Arial" w:hAnsi="Arial" w:cs="Arial"/>
          <w:color w:val="000000"/>
          <w:sz w:val="21"/>
          <w:szCs w:val="21"/>
        </w:rPr>
      </w:pPr>
      <w:hyperlink r:id="rId6" w:anchor="abstractTr" w:history="1">
        <w:r>
          <w:rPr>
            <w:rStyle w:val="Kpr"/>
            <w:rFonts w:ascii="Arial" w:hAnsi="Arial" w:cs="Arial"/>
            <w:color w:val="555555"/>
            <w:sz w:val="21"/>
            <w:szCs w:val="21"/>
            <w:bdr w:val="single" w:sz="6" w:space="8" w:color="auto" w:frame="1"/>
            <w:shd w:val="clear" w:color="auto" w:fill="FFFFFF"/>
          </w:rPr>
          <w:t>Türkçe</w:t>
        </w:r>
      </w:hyperlink>
    </w:p>
    <w:p w:rsidR="005661C5" w:rsidRDefault="005661C5" w:rsidP="005661C5">
      <w:pPr>
        <w:numPr>
          <w:ilvl w:val="0"/>
          <w:numId w:val="28"/>
        </w:numPr>
        <w:pBdr>
          <w:bottom w:val="single" w:sz="6" w:space="0" w:color="DDDDDD"/>
        </w:pBdr>
        <w:shd w:val="clear" w:color="auto" w:fill="FFFFFF"/>
        <w:spacing w:before="100" w:beforeAutospacing="1" w:after="0" w:line="240" w:lineRule="auto"/>
        <w:rPr>
          <w:rFonts w:ascii="Arial" w:hAnsi="Arial" w:cs="Arial"/>
          <w:color w:val="000000"/>
          <w:sz w:val="21"/>
          <w:szCs w:val="21"/>
        </w:rPr>
      </w:pPr>
      <w:hyperlink r:id="rId7" w:anchor="menu_0" w:history="1">
        <w:r>
          <w:rPr>
            <w:rStyle w:val="Kpr"/>
            <w:rFonts w:ascii="Arial" w:hAnsi="Arial" w:cs="Arial"/>
            <w:color w:val="333333"/>
            <w:sz w:val="21"/>
            <w:szCs w:val="21"/>
          </w:rPr>
          <w:t>İngilizce</w:t>
        </w:r>
      </w:hyperlink>
    </w:p>
    <w:p w:rsidR="005661C5" w:rsidRDefault="005661C5" w:rsidP="005661C5">
      <w:pPr>
        <w:pStyle w:val="Balk5"/>
        <w:shd w:val="clear" w:color="auto" w:fill="FFFFFF"/>
        <w:spacing w:after="150" w:afterAutospacing="0"/>
        <w:jc w:val="both"/>
        <w:rPr>
          <w:rFonts w:ascii="inherit" w:hAnsi="inherit" w:cs="Arial"/>
          <w:b w:val="0"/>
          <w:bCs w:val="0"/>
          <w:color w:val="1E6189"/>
          <w:sz w:val="21"/>
          <w:szCs w:val="21"/>
        </w:rPr>
      </w:pPr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Uzun süre tedavi almamış </w:t>
      </w:r>
      <w:proofErr w:type="spell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postmenapozal</w:t>
      </w:r>
      <w:proofErr w:type="spell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 kadınlarda geç evrede başlanan östrojen </w:t>
      </w:r>
      <w:proofErr w:type="spell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replasman</w:t>
      </w:r>
      <w:proofErr w:type="spell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 tedavisinin kemik mineral yoğunluğuna etkisi: ( </w:t>
      </w:r>
      <w:proofErr w:type="spell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Prospektif</w:t>
      </w:r>
      <w:proofErr w:type="spell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, </w:t>
      </w:r>
      <w:proofErr w:type="spell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randomize</w:t>
      </w:r>
      <w:proofErr w:type="spell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, </w:t>
      </w:r>
      <w:proofErr w:type="spell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placebo</w:t>
      </w:r>
      <w:proofErr w:type="spell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 kontrollü çalışma )</w:t>
      </w:r>
    </w:p>
    <w:p w:rsidR="005661C5" w:rsidRDefault="005661C5" w:rsidP="005661C5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Öz:Bu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çalışmada, geç dönemde başvuran ve hiçbir hormon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replasman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tedavisi veya kemik doku üzerine etkili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antirezorptif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ajan tedavisi almamış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postmenopozal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kadınlarda verilecek östrojen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replasmanının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etkileri araştırıldı. Hastalar 25'er kişilik 3 gruba ayrıldılar. Grup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I'e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HRT, Grup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Il'ye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alendronat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sodyum +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++ , Grup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III'e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kemik doku üzerine etkisi olmayan bir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placebo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ilaç verildi. Hastalar;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L2 , L3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, L4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vertebralar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femur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trokhanter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ve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Wards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bölgelerinin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dansitometrik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ölçümleriyle, idrar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/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Cre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oranlarıyla ve kan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lipid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/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lipoprotein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seviyeleriyle izlendi. 6 aylık tedaviyi takiben; HRT alan grupta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vertebralarda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%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11 ,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Wards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bölgesinde % 4.6'lık kemik kitle artışı,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alendronat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sodyum +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++alan grupta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vertebralarda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% 8 .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Wards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bölgesinde % 4.6 kemik kitle artışı, tespit edildi. İdrar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/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Cre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oranlarında ise Grup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I'de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%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37.8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azalma, Grup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II'de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%30.3 azalma, Grup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III'de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ise % 4.4 azalma saptandı. Total kolesteroldeki %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3.2'lik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düşüş, HDL-C'deki %7.8'lik artış ve LDL-C'deki %10.4'lük düşüş de HRT ile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kardiyovasküler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hastalık riskinde azalma gerçekleştirildiğine işaret etmektedir. Sonuç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olarak ; geç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dönemde başvuran ve belirgin osteoporozu olan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postmenopozal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kadınlarda dahi tedaviye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kontrendikasyon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yoksa HRT ile başlanılması gerektiği ; bunun osteoporozu tedavi etmede veya en azından durdurmada etkili olduğu ve aynı zamanda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kardiyoprotektif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bir tedavi olduğu sonucuna varılmaktadır .</w:t>
      </w:r>
    </w:p>
    <w:p w:rsidR="005661C5" w:rsidRDefault="005661C5" w:rsidP="005661C5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Anahtar Kelimeler:</w:t>
      </w:r>
    </w:p>
    <w:p w:rsidR="005661C5" w:rsidRDefault="005661C5" w:rsidP="005661C5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Konu Alanı: </w:t>
      </w:r>
      <w:r>
        <w:rPr>
          <w:rStyle w:val="mr-3"/>
          <w:color w:val="000000"/>
          <w:sz w:val="18"/>
          <w:szCs w:val="18"/>
          <w:shd w:val="clear" w:color="auto" w:fill="EFEFEF"/>
        </w:rPr>
        <w:t xml:space="preserve">Fen &gt; Tıp &gt; Genel ve </w:t>
      </w:r>
      <w:proofErr w:type="gramStart"/>
      <w:r>
        <w:rPr>
          <w:rStyle w:val="mr-3"/>
          <w:color w:val="000000"/>
          <w:sz w:val="18"/>
          <w:szCs w:val="18"/>
          <w:shd w:val="clear" w:color="auto" w:fill="EFEFEF"/>
        </w:rPr>
        <w:t>Dahili</w:t>
      </w:r>
      <w:proofErr w:type="gramEnd"/>
      <w:r>
        <w:rPr>
          <w:rStyle w:val="mr-3"/>
          <w:color w:val="000000"/>
          <w:sz w:val="18"/>
          <w:szCs w:val="18"/>
          <w:shd w:val="clear" w:color="auto" w:fill="EFEFEF"/>
        </w:rPr>
        <w:t xml:space="preserve"> Tıp</w:t>
      </w:r>
      <w:r>
        <w:rPr>
          <w:rFonts w:ascii="Arial" w:hAnsi="Arial" w:cs="Arial"/>
          <w:color w:val="000000"/>
          <w:sz w:val="18"/>
          <w:szCs w:val="18"/>
          <w:shd w:val="clear" w:color="auto" w:fill="EFEFEF"/>
        </w:rPr>
        <w:br/>
      </w:r>
    </w:p>
    <w:p w:rsidR="005661C5" w:rsidRDefault="005661C5" w:rsidP="005661C5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Belge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Türü:</w:t>
      </w:r>
      <w:r>
        <w:rPr>
          <w:rStyle w:val="mr-5"/>
          <w:rFonts w:ascii="Arial" w:hAnsi="Arial" w:cs="Arial"/>
          <w:color w:val="000000"/>
          <w:sz w:val="21"/>
          <w:szCs w:val="21"/>
        </w:rPr>
        <w:t>Dergi</w:t>
      </w:r>
      <w:r>
        <w:rPr>
          <w:rFonts w:ascii="Arial" w:hAnsi="Arial" w:cs="Arial"/>
          <w:color w:val="000000"/>
          <w:sz w:val="21"/>
          <w:szCs w:val="21"/>
        </w:rPr>
        <w:t>Makale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Türü:</w:t>
      </w:r>
      <w:r>
        <w:rPr>
          <w:rStyle w:val="mr-5"/>
          <w:rFonts w:ascii="Arial" w:hAnsi="Arial" w:cs="Arial"/>
          <w:color w:val="000000"/>
          <w:sz w:val="21"/>
          <w:szCs w:val="21"/>
        </w:rPr>
        <w:t>Diğer</w:t>
      </w:r>
      <w:r>
        <w:rPr>
          <w:rFonts w:ascii="Arial" w:hAnsi="Arial" w:cs="Arial"/>
          <w:color w:val="000000"/>
          <w:sz w:val="21"/>
          <w:szCs w:val="21"/>
        </w:rPr>
        <w:t>Erişim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Formatı:Erişime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Açık</w:t>
      </w:r>
    </w:p>
    <w:p w:rsidR="005661C5" w:rsidRDefault="005661C5" w:rsidP="005661C5">
      <w:pPr>
        <w:numPr>
          <w:ilvl w:val="0"/>
          <w:numId w:val="29"/>
        </w:numPr>
        <w:pBdr>
          <w:top w:val="single" w:sz="2" w:space="0" w:color="auto"/>
          <w:left w:val="single" w:sz="2" w:space="0" w:color="auto"/>
          <w:bottom w:val="single" w:sz="12" w:space="0" w:color="auto"/>
          <w:right w:val="single" w:sz="2" w:space="0" w:color="auto"/>
        </w:pBdr>
        <w:shd w:val="clear" w:color="auto" w:fill="FFFFFF"/>
        <w:spacing w:after="15" w:line="240" w:lineRule="auto"/>
        <w:ind w:left="0" w:right="48"/>
        <w:jc w:val="both"/>
        <w:textAlignment w:val="top"/>
        <w:rPr>
          <w:rFonts w:ascii="Arial" w:hAnsi="Arial" w:cs="Arial"/>
          <w:color w:val="FFFFFF"/>
          <w:sz w:val="21"/>
          <w:szCs w:val="21"/>
        </w:rPr>
      </w:pPr>
      <w:hyperlink r:id="rId8" w:anchor="paperDetailForm:j_idt347:j_idt348" w:history="1">
        <w:r>
          <w:rPr>
            <w:rStyle w:val="Kpr"/>
            <w:rFonts w:ascii="Arial" w:hAnsi="Arial" w:cs="Arial"/>
            <w:color w:val="757575"/>
            <w:sz w:val="21"/>
            <w:szCs w:val="21"/>
          </w:rPr>
          <w:t>Kaynakça</w:t>
        </w:r>
      </w:hyperlink>
    </w:p>
    <w:p w:rsidR="005661C5" w:rsidRDefault="005661C5" w:rsidP="005661C5">
      <w:pPr>
        <w:numPr>
          <w:ilvl w:val="0"/>
          <w:numId w:val="29"/>
        </w:numPr>
        <w:pBdr>
          <w:top w:val="single" w:sz="2" w:space="0" w:color="auto"/>
          <w:left w:val="single" w:sz="2" w:space="0" w:color="auto"/>
          <w:bottom w:val="single" w:sz="12" w:space="0" w:color="auto"/>
          <w:right w:val="single" w:sz="2" w:space="0" w:color="auto"/>
        </w:pBdr>
        <w:shd w:val="clear" w:color="auto" w:fill="FFFFFF"/>
        <w:spacing w:after="15" w:line="240" w:lineRule="auto"/>
        <w:ind w:left="0" w:right="48"/>
        <w:jc w:val="both"/>
        <w:textAlignment w:val="top"/>
        <w:rPr>
          <w:rFonts w:ascii="Arial" w:hAnsi="Arial" w:cs="Arial"/>
          <w:color w:val="FFFFFF"/>
          <w:sz w:val="21"/>
          <w:szCs w:val="21"/>
        </w:rPr>
      </w:pPr>
      <w:hyperlink r:id="rId9" w:anchor="paperDetailForm:j_idt347:j_idt375" w:history="1">
        <w:r>
          <w:rPr>
            <w:rStyle w:val="Kpr"/>
            <w:rFonts w:ascii="Arial" w:hAnsi="Arial" w:cs="Arial"/>
            <w:color w:val="757575"/>
            <w:sz w:val="21"/>
            <w:szCs w:val="21"/>
          </w:rPr>
          <w:t>Yayının Atıfları</w:t>
        </w:r>
      </w:hyperlink>
    </w:p>
    <w:p w:rsidR="005661C5" w:rsidRDefault="005661C5" w:rsidP="005661C5">
      <w:pPr>
        <w:numPr>
          <w:ilvl w:val="0"/>
          <w:numId w:val="29"/>
        </w:numPr>
        <w:pBdr>
          <w:top w:val="single" w:sz="2" w:space="0" w:color="2C2661"/>
          <w:left w:val="single" w:sz="2" w:space="0" w:color="2C2661"/>
          <w:bottom w:val="single" w:sz="12" w:space="0" w:color="2C2661"/>
          <w:right w:val="single" w:sz="2" w:space="0" w:color="2C2661"/>
        </w:pBdr>
        <w:shd w:val="clear" w:color="auto" w:fill="FFFFFF"/>
        <w:spacing w:after="15" w:line="240" w:lineRule="auto"/>
        <w:ind w:left="0" w:right="48"/>
        <w:jc w:val="both"/>
        <w:textAlignment w:val="top"/>
        <w:rPr>
          <w:rFonts w:ascii="Arial" w:hAnsi="Arial" w:cs="Arial"/>
          <w:color w:val="FFFFFF"/>
          <w:sz w:val="21"/>
          <w:szCs w:val="21"/>
        </w:rPr>
      </w:pPr>
      <w:hyperlink r:id="rId10" w:anchor="paperDetailForm:j_idt347:j_idt528" w:history="1">
        <w:r>
          <w:rPr>
            <w:rStyle w:val="Kpr"/>
            <w:rFonts w:ascii="Arial" w:hAnsi="Arial" w:cs="Arial"/>
            <w:color w:val="2C2661"/>
            <w:sz w:val="21"/>
            <w:szCs w:val="21"/>
          </w:rPr>
          <w:t>Kaynak Göster</w:t>
        </w:r>
      </w:hyperlink>
    </w:p>
    <w:tbl>
      <w:tblPr>
        <w:tblW w:w="208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18765"/>
      </w:tblGrid>
      <w:tr w:rsidR="005661C5" w:rsidTr="005661C5">
        <w:tc>
          <w:tcPr>
            <w:tcW w:w="500" w:type="pct"/>
            <w:tcBorders>
              <w:top w:val="nil"/>
            </w:tcBorders>
            <w:shd w:val="clear" w:color="auto" w:fill="878EA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61C5" w:rsidRDefault="005661C5">
            <w:pPr>
              <w:spacing w:before="150" w:after="300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color w:val="FFFFFF"/>
              </w:rPr>
              <w:t>APA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878EA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61C5" w:rsidRDefault="005661C5">
            <w:pPr>
              <w:spacing w:before="150" w:after="300"/>
              <w:rPr>
                <w:color w:val="FFFFFF"/>
              </w:rPr>
            </w:pPr>
            <w:r>
              <w:rPr>
                <w:color w:val="FFFFFF"/>
              </w:rPr>
              <w:t xml:space="preserve">BURAK F,GÖKDENİZ R,BALAT Ö,TAŞKIN Ö (1998). Uzun süre tedavi almamış </w:t>
            </w:r>
            <w:proofErr w:type="spellStart"/>
            <w:r>
              <w:rPr>
                <w:color w:val="FFFFFF"/>
              </w:rPr>
              <w:t>postmenapozal</w:t>
            </w:r>
            <w:proofErr w:type="spellEnd"/>
            <w:r>
              <w:rPr>
                <w:color w:val="FFFFFF"/>
              </w:rPr>
              <w:t xml:space="preserve"> kadınlarda geç evrede başlanan östrojen </w:t>
            </w:r>
            <w:proofErr w:type="spellStart"/>
            <w:r>
              <w:rPr>
                <w:color w:val="FFFFFF"/>
              </w:rPr>
              <w:t>replasman</w:t>
            </w:r>
            <w:proofErr w:type="spellEnd"/>
            <w:r>
              <w:rPr>
                <w:color w:val="FFFFFF"/>
              </w:rPr>
              <w:t xml:space="preserve"> tedavisinin kemik mineral yoğunluğuna etkisi: ( </w:t>
            </w:r>
            <w:proofErr w:type="spellStart"/>
            <w:r>
              <w:rPr>
                <w:color w:val="FFFFFF"/>
              </w:rPr>
              <w:t>Prospektif</w:t>
            </w:r>
            <w:proofErr w:type="spellEnd"/>
            <w:r>
              <w:rPr>
                <w:color w:val="FFFFFF"/>
              </w:rPr>
              <w:t xml:space="preserve">, </w:t>
            </w:r>
            <w:proofErr w:type="spellStart"/>
            <w:r>
              <w:rPr>
                <w:color w:val="FFFFFF"/>
              </w:rPr>
              <w:t>randomize</w:t>
            </w:r>
            <w:proofErr w:type="spellEnd"/>
            <w:r>
              <w:rPr>
                <w:color w:val="FFFFFF"/>
              </w:rPr>
              <w:t xml:space="preserve">, </w:t>
            </w:r>
            <w:proofErr w:type="spellStart"/>
            <w:r>
              <w:rPr>
                <w:color w:val="FFFFFF"/>
              </w:rPr>
              <w:t>placebo</w:t>
            </w:r>
            <w:proofErr w:type="spellEnd"/>
            <w:r>
              <w:rPr>
                <w:color w:val="FFFFFF"/>
              </w:rPr>
              <w:t xml:space="preserve"> kontrollü çalışma ). </w:t>
            </w:r>
            <w:proofErr w:type="spellStart"/>
            <w:r>
              <w:rPr>
                <w:color w:val="FFFFFF"/>
              </w:rPr>
              <w:t>Medical</w:t>
            </w:r>
            <w:proofErr w:type="spellEnd"/>
            <w:r>
              <w:rPr>
                <w:color w:val="FFFFFF"/>
              </w:rPr>
              <w:t xml:space="preserve"> Network Klinik Bilimler ve Doktor, 4(6), 930 - 935.</w:t>
            </w:r>
          </w:p>
        </w:tc>
      </w:tr>
      <w:tr w:rsidR="005661C5" w:rsidTr="005661C5">
        <w:tc>
          <w:tcPr>
            <w:tcW w:w="500" w:type="pct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61C5" w:rsidRDefault="005661C5">
            <w:pPr>
              <w:spacing w:before="150" w:after="300"/>
            </w:pPr>
            <w:r>
              <w:t>Chicago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61C5" w:rsidRDefault="005661C5">
            <w:pPr>
              <w:spacing w:before="150" w:after="300"/>
            </w:pPr>
            <w:r>
              <w:t xml:space="preserve">BURAK </w:t>
            </w:r>
            <w:proofErr w:type="spellStart"/>
            <w:proofErr w:type="gramStart"/>
            <w:r>
              <w:t>Feza,GÖKDENİZ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Remzi,BALAT</w:t>
            </w:r>
            <w:proofErr w:type="spellEnd"/>
            <w:r>
              <w:t xml:space="preserve"> </w:t>
            </w:r>
            <w:proofErr w:type="spellStart"/>
            <w:r>
              <w:t>Özcan,TAŞKIN</w:t>
            </w:r>
            <w:proofErr w:type="spellEnd"/>
            <w:r>
              <w:t xml:space="preserve"> Ömür Uzun süre tedavi almamış </w:t>
            </w:r>
            <w:proofErr w:type="spellStart"/>
            <w:r>
              <w:t>postmenapozal</w:t>
            </w:r>
            <w:proofErr w:type="spellEnd"/>
            <w:r>
              <w:t xml:space="preserve"> kadınlarda geç evrede başlanan östrojen </w:t>
            </w:r>
            <w:proofErr w:type="spellStart"/>
            <w:r>
              <w:t>replasman</w:t>
            </w:r>
            <w:proofErr w:type="spellEnd"/>
            <w:r>
              <w:t xml:space="preserve"> tedavisinin kemik mineral yoğunluğuna etkisi: ( </w:t>
            </w:r>
            <w:proofErr w:type="spellStart"/>
            <w:r>
              <w:t>Prospektif</w:t>
            </w:r>
            <w:proofErr w:type="spellEnd"/>
            <w:r>
              <w:t xml:space="preserve">, </w:t>
            </w:r>
            <w:proofErr w:type="spellStart"/>
            <w:r>
              <w:t>randomize</w:t>
            </w:r>
            <w:proofErr w:type="spellEnd"/>
            <w:r>
              <w:t xml:space="preserve">, </w:t>
            </w:r>
            <w:proofErr w:type="spellStart"/>
            <w:r>
              <w:t>placebo</w:t>
            </w:r>
            <w:proofErr w:type="spellEnd"/>
            <w:r>
              <w:t xml:space="preserve"> kontrollü çalışma ). </w:t>
            </w:r>
            <w:proofErr w:type="spellStart"/>
            <w:r>
              <w:t>Medical</w:t>
            </w:r>
            <w:proofErr w:type="spellEnd"/>
            <w:r>
              <w:t xml:space="preserve"> Network Klinik Bilimler ve Doktor 4, no.6(1998): 930 - 935.</w:t>
            </w:r>
          </w:p>
        </w:tc>
      </w:tr>
      <w:tr w:rsidR="005661C5" w:rsidTr="005661C5">
        <w:tc>
          <w:tcPr>
            <w:tcW w:w="500" w:type="pct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61C5" w:rsidRDefault="005661C5">
            <w:pPr>
              <w:spacing w:before="150" w:after="300"/>
            </w:pPr>
            <w:r>
              <w:t>MLA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61C5" w:rsidRDefault="005661C5">
            <w:pPr>
              <w:spacing w:before="150" w:after="300"/>
            </w:pPr>
            <w:r>
              <w:t xml:space="preserve">BURAK </w:t>
            </w:r>
            <w:proofErr w:type="spellStart"/>
            <w:proofErr w:type="gramStart"/>
            <w:r>
              <w:t>Feza,GÖKDENİZ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Remzi,BALAT</w:t>
            </w:r>
            <w:proofErr w:type="spellEnd"/>
            <w:r>
              <w:t xml:space="preserve"> </w:t>
            </w:r>
            <w:proofErr w:type="spellStart"/>
            <w:r>
              <w:t>Özcan,TAŞKIN</w:t>
            </w:r>
            <w:proofErr w:type="spellEnd"/>
            <w:r>
              <w:t xml:space="preserve"> Ömür Uzun süre tedavi almamış </w:t>
            </w:r>
            <w:proofErr w:type="spellStart"/>
            <w:r>
              <w:t>postmenapozal</w:t>
            </w:r>
            <w:proofErr w:type="spellEnd"/>
            <w:r>
              <w:t xml:space="preserve"> kadınlarda geç evrede başlanan östrojen </w:t>
            </w:r>
            <w:proofErr w:type="spellStart"/>
            <w:r>
              <w:t>replasman</w:t>
            </w:r>
            <w:proofErr w:type="spellEnd"/>
            <w:r>
              <w:t xml:space="preserve"> tedavisinin kemik mineral yoğunluğuna etkisi: ( </w:t>
            </w:r>
            <w:proofErr w:type="spellStart"/>
            <w:r>
              <w:t>Prospektif</w:t>
            </w:r>
            <w:proofErr w:type="spellEnd"/>
            <w:r>
              <w:t xml:space="preserve">, </w:t>
            </w:r>
            <w:proofErr w:type="spellStart"/>
            <w:r>
              <w:t>randomize</w:t>
            </w:r>
            <w:proofErr w:type="spellEnd"/>
            <w:r>
              <w:t xml:space="preserve">, </w:t>
            </w:r>
            <w:proofErr w:type="spellStart"/>
            <w:r>
              <w:t>placebo</w:t>
            </w:r>
            <w:proofErr w:type="spellEnd"/>
            <w:r>
              <w:t xml:space="preserve"> kontrollü çalışma ). </w:t>
            </w:r>
            <w:proofErr w:type="spellStart"/>
            <w:r>
              <w:t>Medical</w:t>
            </w:r>
            <w:proofErr w:type="spellEnd"/>
            <w:r>
              <w:t xml:space="preserve"> Network Klinik Bilimler ve Doktor, vol.4, no.6, 1998, ss.930 - 935.</w:t>
            </w:r>
          </w:p>
        </w:tc>
      </w:tr>
      <w:tr w:rsidR="005661C5" w:rsidTr="005661C5">
        <w:tc>
          <w:tcPr>
            <w:tcW w:w="500" w:type="pct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61C5" w:rsidRDefault="005661C5">
            <w:pPr>
              <w:spacing w:before="150" w:after="300"/>
            </w:pPr>
            <w:r>
              <w:t>AMA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61C5" w:rsidRDefault="005661C5">
            <w:pPr>
              <w:spacing w:before="150" w:after="300"/>
            </w:pPr>
            <w:r>
              <w:t xml:space="preserve">BURAK F,GÖKDENİZ R,BALAT Ö,TAŞKIN Ö Uzun süre tedavi almamış </w:t>
            </w:r>
            <w:proofErr w:type="spellStart"/>
            <w:r>
              <w:t>postmenapozal</w:t>
            </w:r>
            <w:proofErr w:type="spellEnd"/>
            <w:r>
              <w:t xml:space="preserve"> kadınlarda geç evrede başlanan östrojen </w:t>
            </w:r>
            <w:proofErr w:type="spellStart"/>
            <w:r>
              <w:t>replasman</w:t>
            </w:r>
            <w:proofErr w:type="spellEnd"/>
            <w:r>
              <w:t xml:space="preserve"> tedavisinin kemik mineral yoğunluğuna etkisi: ( </w:t>
            </w:r>
            <w:proofErr w:type="spellStart"/>
            <w:r>
              <w:t>Prospektif</w:t>
            </w:r>
            <w:proofErr w:type="spellEnd"/>
            <w:r>
              <w:t xml:space="preserve">, </w:t>
            </w:r>
            <w:proofErr w:type="spellStart"/>
            <w:r>
              <w:t>randomize</w:t>
            </w:r>
            <w:proofErr w:type="spellEnd"/>
            <w:r>
              <w:t xml:space="preserve">, </w:t>
            </w:r>
            <w:proofErr w:type="spellStart"/>
            <w:r>
              <w:t>placebo</w:t>
            </w:r>
            <w:proofErr w:type="spellEnd"/>
            <w:r>
              <w:t xml:space="preserve"> kontrollü çalışma ). </w:t>
            </w:r>
            <w:proofErr w:type="spellStart"/>
            <w:r>
              <w:t>Medical</w:t>
            </w:r>
            <w:proofErr w:type="spellEnd"/>
            <w:r>
              <w:t xml:space="preserve"> Network Klinik Bilimler ve Doktor. 1998; 4(6): 930 - 935.</w:t>
            </w:r>
          </w:p>
        </w:tc>
      </w:tr>
      <w:tr w:rsidR="005661C5" w:rsidTr="005661C5">
        <w:tc>
          <w:tcPr>
            <w:tcW w:w="500" w:type="pct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61C5" w:rsidRDefault="005661C5">
            <w:pPr>
              <w:spacing w:before="150" w:after="300"/>
            </w:pPr>
            <w:proofErr w:type="spellStart"/>
            <w:r>
              <w:t>Vancouver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61C5" w:rsidRDefault="005661C5">
            <w:pPr>
              <w:spacing w:before="150" w:after="300"/>
            </w:pPr>
            <w:r>
              <w:t xml:space="preserve">BURAK F,GÖKDENİZ R,BALAT Ö,TAŞKIN Ö Uzun süre tedavi almamış </w:t>
            </w:r>
            <w:proofErr w:type="spellStart"/>
            <w:r>
              <w:t>postmenapozal</w:t>
            </w:r>
            <w:proofErr w:type="spellEnd"/>
            <w:r>
              <w:t xml:space="preserve"> kadınlarda geç evrede başlanan östrojen </w:t>
            </w:r>
            <w:proofErr w:type="spellStart"/>
            <w:r>
              <w:t>replasman</w:t>
            </w:r>
            <w:proofErr w:type="spellEnd"/>
            <w:r>
              <w:t xml:space="preserve"> tedavisinin kemik mineral yoğunluğuna etkisi: ( </w:t>
            </w:r>
            <w:proofErr w:type="spellStart"/>
            <w:r>
              <w:t>Prospektif</w:t>
            </w:r>
            <w:proofErr w:type="spellEnd"/>
            <w:r>
              <w:t xml:space="preserve">, </w:t>
            </w:r>
            <w:proofErr w:type="spellStart"/>
            <w:r>
              <w:t>randomize</w:t>
            </w:r>
            <w:proofErr w:type="spellEnd"/>
            <w:r>
              <w:t xml:space="preserve">, </w:t>
            </w:r>
            <w:proofErr w:type="spellStart"/>
            <w:r>
              <w:t>placebo</w:t>
            </w:r>
            <w:proofErr w:type="spellEnd"/>
            <w:r>
              <w:t xml:space="preserve"> kontrollü çalışma ). </w:t>
            </w:r>
            <w:proofErr w:type="spellStart"/>
            <w:r>
              <w:t>Medical</w:t>
            </w:r>
            <w:proofErr w:type="spellEnd"/>
            <w:r>
              <w:t xml:space="preserve"> Network Klinik Bilimler ve Doktor. 1998; 4(6): 930 - 935.</w:t>
            </w:r>
          </w:p>
        </w:tc>
      </w:tr>
      <w:tr w:rsidR="005661C5" w:rsidTr="005661C5">
        <w:tc>
          <w:tcPr>
            <w:tcW w:w="500" w:type="pct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61C5" w:rsidRDefault="005661C5">
            <w:pPr>
              <w:spacing w:before="150" w:after="300"/>
            </w:pPr>
            <w:r>
              <w:t>IEEE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61C5" w:rsidRDefault="005661C5">
            <w:pPr>
              <w:spacing w:before="150" w:after="300"/>
            </w:pPr>
            <w:r>
              <w:t xml:space="preserve">BURAK F,GÖKDENİZ R,BALAT Ö,TAŞKIN Ö "Uzun süre tedavi almamış </w:t>
            </w:r>
            <w:proofErr w:type="spellStart"/>
            <w:r>
              <w:t>postmenapozal</w:t>
            </w:r>
            <w:proofErr w:type="spellEnd"/>
            <w:r>
              <w:t xml:space="preserve"> kadınlarda geç evrede başlanan östrojen </w:t>
            </w:r>
            <w:proofErr w:type="spellStart"/>
            <w:r>
              <w:t>replasman</w:t>
            </w:r>
            <w:proofErr w:type="spellEnd"/>
            <w:r>
              <w:t xml:space="preserve"> tedavisinin kemik mineral yoğunluğuna etkisi: ( </w:t>
            </w:r>
            <w:proofErr w:type="spellStart"/>
            <w:r>
              <w:t>Prospektif</w:t>
            </w:r>
            <w:proofErr w:type="spellEnd"/>
            <w:r>
              <w:t xml:space="preserve">, </w:t>
            </w:r>
            <w:proofErr w:type="spellStart"/>
            <w:r>
              <w:t>randomize</w:t>
            </w:r>
            <w:proofErr w:type="spellEnd"/>
            <w:r>
              <w:t xml:space="preserve">, </w:t>
            </w:r>
            <w:proofErr w:type="spellStart"/>
            <w:r>
              <w:t>placebo</w:t>
            </w:r>
            <w:proofErr w:type="spellEnd"/>
            <w:r>
              <w:t xml:space="preserve"> kontrollü çalışma )." </w:t>
            </w:r>
            <w:proofErr w:type="spellStart"/>
            <w:r>
              <w:t>Medical</w:t>
            </w:r>
            <w:proofErr w:type="spellEnd"/>
            <w:r>
              <w:t xml:space="preserve"> Network Klinik Bilimler ve Doktor, 4, ss.930 - 935, 1998.</w:t>
            </w:r>
          </w:p>
        </w:tc>
      </w:tr>
    </w:tbl>
    <w:p w:rsidR="00CE72A2" w:rsidRPr="005661C5" w:rsidRDefault="00CE72A2" w:rsidP="005661C5"/>
    <w:sectPr w:rsidR="00CE72A2" w:rsidRPr="00566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EA2"/>
    <w:multiLevelType w:val="multilevel"/>
    <w:tmpl w:val="E9FA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666CB"/>
    <w:multiLevelType w:val="multilevel"/>
    <w:tmpl w:val="90DE3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EA1A33"/>
    <w:multiLevelType w:val="multilevel"/>
    <w:tmpl w:val="BCEA0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1A4853"/>
    <w:multiLevelType w:val="multilevel"/>
    <w:tmpl w:val="BD50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5313B5"/>
    <w:multiLevelType w:val="multilevel"/>
    <w:tmpl w:val="5EF8A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6E4931"/>
    <w:multiLevelType w:val="multilevel"/>
    <w:tmpl w:val="3DA2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0E23AB"/>
    <w:multiLevelType w:val="multilevel"/>
    <w:tmpl w:val="1296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C521C7"/>
    <w:multiLevelType w:val="multilevel"/>
    <w:tmpl w:val="2740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FE549B"/>
    <w:multiLevelType w:val="multilevel"/>
    <w:tmpl w:val="0CA6A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7C09E4"/>
    <w:multiLevelType w:val="multilevel"/>
    <w:tmpl w:val="43CEA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CD5B59"/>
    <w:multiLevelType w:val="multilevel"/>
    <w:tmpl w:val="51BC0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AB35A5"/>
    <w:multiLevelType w:val="multilevel"/>
    <w:tmpl w:val="544E9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863EA3"/>
    <w:multiLevelType w:val="multilevel"/>
    <w:tmpl w:val="43160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595627"/>
    <w:multiLevelType w:val="multilevel"/>
    <w:tmpl w:val="9D6C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440F0E"/>
    <w:multiLevelType w:val="multilevel"/>
    <w:tmpl w:val="6ED68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DC3E18"/>
    <w:multiLevelType w:val="multilevel"/>
    <w:tmpl w:val="A8CE9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B2503A"/>
    <w:multiLevelType w:val="multilevel"/>
    <w:tmpl w:val="34AE5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B26882"/>
    <w:multiLevelType w:val="multilevel"/>
    <w:tmpl w:val="3172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997F70"/>
    <w:multiLevelType w:val="multilevel"/>
    <w:tmpl w:val="86526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A14C46"/>
    <w:multiLevelType w:val="multilevel"/>
    <w:tmpl w:val="B3FAF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F561A1"/>
    <w:multiLevelType w:val="multilevel"/>
    <w:tmpl w:val="3FFCF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524F82"/>
    <w:multiLevelType w:val="multilevel"/>
    <w:tmpl w:val="02EC5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102D5F"/>
    <w:multiLevelType w:val="multilevel"/>
    <w:tmpl w:val="8FF6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003D3C"/>
    <w:multiLevelType w:val="multilevel"/>
    <w:tmpl w:val="CAA2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D43D68"/>
    <w:multiLevelType w:val="multilevel"/>
    <w:tmpl w:val="DC7E8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551260"/>
    <w:multiLevelType w:val="multilevel"/>
    <w:tmpl w:val="27148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340F07"/>
    <w:multiLevelType w:val="multilevel"/>
    <w:tmpl w:val="80D4D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3F262F"/>
    <w:multiLevelType w:val="multilevel"/>
    <w:tmpl w:val="109A5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DE01A2"/>
    <w:multiLevelType w:val="multilevel"/>
    <w:tmpl w:val="970E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25"/>
  </w:num>
  <w:num w:numId="6">
    <w:abstractNumId w:val="6"/>
  </w:num>
  <w:num w:numId="7">
    <w:abstractNumId w:val="23"/>
  </w:num>
  <w:num w:numId="8">
    <w:abstractNumId w:val="16"/>
  </w:num>
  <w:num w:numId="9">
    <w:abstractNumId w:val="12"/>
  </w:num>
  <w:num w:numId="10">
    <w:abstractNumId w:val="5"/>
  </w:num>
  <w:num w:numId="11">
    <w:abstractNumId w:val="20"/>
  </w:num>
  <w:num w:numId="12">
    <w:abstractNumId w:val="26"/>
  </w:num>
  <w:num w:numId="13">
    <w:abstractNumId w:val="17"/>
  </w:num>
  <w:num w:numId="14">
    <w:abstractNumId w:val="0"/>
  </w:num>
  <w:num w:numId="15">
    <w:abstractNumId w:val="2"/>
  </w:num>
  <w:num w:numId="16">
    <w:abstractNumId w:val="22"/>
  </w:num>
  <w:num w:numId="17">
    <w:abstractNumId w:val="15"/>
  </w:num>
  <w:num w:numId="18">
    <w:abstractNumId w:val="11"/>
  </w:num>
  <w:num w:numId="19">
    <w:abstractNumId w:val="19"/>
  </w:num>
  <w:num w:numId="20">
    <w:abstractNumId w:val="21"/>
  </w:num>
  <w:num w:numId="21">
    <w:abstractNumId w:val="7"/>
  </w:num>
  <w:num w:numId="22">
    <w:abstractNumId w:val="24"/>
  </w:num>
  <w:num w:numId="23">
    <w:abstractNumId w:val="18"/>
  </w:num>
  <w:num w:numId="24">
    <w:abstractNumId w:val="3"/>
  </w:num>
  <w:num w:numId="25">
    <w:abstractNumId w:val="14"/>
  </w:num>
  <w:num w:numId="26">
    <w:abstractNumId w:val="27"/>
  </w:num>
  <w:num w:numId="27">
    <w:abstractNumId w:val="13"/>
  </w:num>
  <w:num w:numId="28">
    <w:abstractNumId w:val="4"/>
  </w:num>
  <w:num w:numId="29">
    <w:abstractNumId w:val="2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3D8"/>
    <w:rsid w:val="00006D68"/>
    <w:rsid w:val="000A0A10"/>
    <w:rsid w:val="000D5356"/>
    <w:rsid w:val="000F2F1F"/>
    <w:rsid w:val="000F43BA"/>
    <w:rsid w:val="001474CA"/>
    <w:rsid w:val="00167E78"/>
    <w:rsid w:val="001A009D"/>
    <w:rsid w:val="0023274F"/>
    <w:rsid w:val="00240D8D"/>
    <w:rsid w:val="002E1CD3"/>
    <w:rsid w:val="00330B91"/>
    <w:rsid w:val="00342F07"/>
    <w:rsid w:val="003576A2"/>
    <w:rsid w:val="00361296"/>
    <w:rsid w:val="003973FD"/>
    <w:rsid w:val="003C1699"/>
    <w:rsid w:val="003C1E27"/>
    <w:rsid w:val="004303ED"/>
    <w:rsid w:val="00441087"/>
    <w:rsid w:val="004B6D2E"/>
    <w:rsid w:val="005211BD"/>
    <w:rsid w:val="00534DC7"/>
    <w:rsid w:val="00550E0D"/>
    <w:rsid w:val="005661C5"/>
    <w:rsid w:val="005A110A"/>
    <w:rsid w:val="006111F0"/>
    <w:rsid w:val="00637362"/>
    <w:rsid w:val="006877ED"/>
    <w:rsid w:val="0070152C"/>
    <w:rsid w:val="007125F5"/>
    <w:rsid w:val="00784272"/>
    <w:rsid w:val="007F340A"/>
    <w:rsid w:val="00802390"/>
    <w:rsid w:val="00862670"/>
    <w:rsid w:val="00887B33"/>
    <w:rsid w:val="00892D0D"/>
    <w:rsid w:val="008A1AA5"/>
    <w:rsid w:val="008C23D8"/>
    <w:rsid w:val="009129DD"/>
    <w:rsid w:val="00927C34"/>
    <w:rsid w:val="00965C81"/>
    <w:rsid w:val="009C6E6F"/>
    <w:rsid w:val="00A50BE2"/>
    <w:rsid w:val="00A55C7F"/>
    <w:rsid w:val="00AB4263"/>
    <w:rsid w:val="00AB7F9A"/>
    <w:rsid w:val="00AC75F6"/>
    <w:rsid w:val="00AC77CA"/>
    <w:rsid w:val="00B26163"/>
    <w:rsid w:val="00B270A9"/>
    <w:rsid w:val="00B4161F"/>
    <w:rsid w:val="00B76C96"/>
    <w:rsid w:val="00B96313"/>
    <w:rsid w:val="00BD7D0A"/>
    <w:rsid w:val="00BE3E53"/>
    <w:rsid w:val="00C20C64"/>
    <w:rsid w:val="00C3511D"/>
    <w:rsid w:val="00C66D4E"/>
    <w:rsid w:val="00C7655D"/>
    <w:rsid w:val="00C81D76"/>
    <w:rsid w:val="00C854BD"/>
    <w:rsid w:val="00C92FCF"/>
    <w:rsid w:val="00CA0577"/>
    <w:rsid w:val="00CA338A"/>
    <w:rsid w:val="00CE6A1D"/>
    <w:rsid w:val="00CE72A2"/>
    <w:rsid w:val="00CF0F9C"/>
    <w:rsid w:val="00D0533F"/>
    <w:rsid w:val="00D1407E"/>
    <w:rsid w:val="00D35CEC"/>
    <w:rsid w:val="00D8500C"/>
    <w:rsid w:val="00D853A5"/>
    <w:rsid w:val="00D942DB"/>
    <w:rsid w:val="00DB2A88"/>
    <w:rsid w:val="00DE1CB0"/>
    <w:rsid w:val="00E07916"/>
    <w:rsid w:val="00E11219"/>
    <w:rsid w:val="00E628E2"/>
    <w:rsid w:val="00E64122"/>
    <w:rsid w:val="00E71E74"/>
    <w:rsid w:val="00E94148"/>
    <w:rsid w:val="00EA35F4"/>
    <w:rsid w:val="00EB0914"/>
    <w:rsid w:val="00EC530D"/>
    <w:rsid w:val="00EE2100"/>
    <w:rsid w:val="00EE3B0F"/>
    <w:rsid w:val="00F0422F"/>
    <w:rsid w:val="00F6794F"/>
    <w:rsid w:val="00F77029"/>
    <w:rsid w:val="00F87949"/>
    <w:rsid w:val="00F95744"/>
    <w:rsid w:val="00FB114A"/>
    <w:rsid w:val="00FD38AA"/>
    <w:rsid w:val="00FE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7AD60-5DB6-45B7-9A64-5F3D5C29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4">
    <w:name w:val="heading 4"/>
    <w:basedOn w:val="Normal"/>
    <w:link w:val="Balk4Char"/>
    <w:uiPriority w:val="9"/>
    <w:qFormat/>
    <w:rsid w:val="00F8794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Balk5">
    <w:name w:val="heading 5"/>
    <w:basedOn w:val="Normal"/>
    <w:link w:val="Balk5Char"/>
    <w:uiPriority w:val="9"/>
    <w:qFormat/>
    <w:rsid w:val="00F8794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impressum--info--title">
    <w:name w:val="impressum--info--title"/>
    <w:basedOn w:val="VarsaylanParagrafYazTipi"/>
    <w:rsid w:val="008C23D8"/>
  </w:style>
  <w:style w:type="character" w:customStyle="1" w:styleId="impressum--info">
    <w:name w:val="impressum--info"/>
    <w:basedOn w:val="VarsaylanParagrafYazTipi"/>
    <w:rsid w:val="008C23D8"/>
  </w:style>
  <w:style w:type="character" w:customStyle="1" w:styleId="Balk4Char">
    <w:name w:val="Başlık 4 Char"/>
    <w:basedOn w:val="VarsaylanParagrafYazTipi"/>
    <w:link w:val="Balk4"/>
    <w:uiPriority w:val="9"/>
    <w:rsid w:val="00F87949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rsid w:val="00F87949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F87949"/>
    <w:rPr>
      <w:color w:val="0000FF"/>
      <w:u w:val="single"/>
    </w:rPr>
  </w:style>
  <w:style w:type="character" w:customStyle="1" w:styleId="italic">
    <w:name w:val="italic"/>
    <w:basedOn w:val="VarsaylanParagrafYazTipi"/>
    <w:rsid w:val="00F87949"/>
  </w:style>
  <w:style w:type="character" w:customStyle="1" w:styleId="color-text-blue">
    <w:name w:val="color-text-blue"/>
    <w:basedOn w:val="VarsaylanParagrafYazTipi"/>
    <w:rsid w:val="00F87949"/>
  </w:style>
  <w:style w:type="character" w:customStyle="1" w:styleId="mr-4">
    <w:name w:val="mr-4"/>
    <w:basedOn w:val="VarsaylanParagrafYazTipi"/>
    <w:rsid w:val="00F87949"/>
  </w:style>
  <w:style w:type="character" w:customStyle="1" w:styleId="pl-2">
    <w:name w:val="pl-2"/>
    <w:basedOn w:val="VarsaylanParagrafYazTipi"/>
    <w:rsid w:val="00F87949"/>
  </w:style>
  <w:style w:type="character" w:customStyle="1" w:styleId="color-passive">
    <w:name w:val="color-passive"/>
    <w:basedOn w:val="VarsaylanParagrafYazTipi"/>
    <w:rsid w:val="00F87949"/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FB114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FB114A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mr-3">
    <w:name w:val="mr-3"/>
    <w:basedOn w:val="VarsaylanParagrafYazTipi"/>
    <w:rsid w:val="00FB114A"/>
  </w:style>
  <w:style w:type="character" w:customStyle="1" w:styleId="mr-5">
    <w:name w:val="mr-5"/>
    <w:basedOn w:val="VarsaylanParagrafYazTipi"/>
    <w:rsid w:val="00FB114A"/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FB114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FB114A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mi">
    <w:name w:val="mi"/>
    <w:basedOn w:val="VarsaylanParagrafYazTipi"/>
    <w:rsid w:val="001A009D"/>
  </w:style>
  <w:style w:type="character" w:customStyle="1" w:styleId="mn">
    <w:name w:val="mn"/>
    <w:basedOn w:val="VarsaylanParagrafYazTipi"/>
    <w:rsid w:val="001A009D"/>
  </w:style>
  <w:style w:type="character" w:customStyle="1" w:styleId="mo">
    <w:name w:val="mo"/>
    <w:basedOn w:val="VarsaylanParagrafYazTipi"/>
    <w:rsid w:val="001A009D"/>
  </w:style>
  <w:style w:type="character" w:customStyle="1" w:styleId="ui-button-text">
    <w:name w:val="ui-button-text"/>
    <w:basedOn w:val="VarsaylanParagrafYazTipi"/>
    <w:rsid w:val="0023274F"/>
  </w:style>
  <w:style w:type="paragraph" w:customStyle="1" w:styleId="address">
    <w:name w:val="__address"/>
    <w:basedOn w:val="Normal"/>
    <w:rsid w:val="00AB7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0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7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6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9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63126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9882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12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77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2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2077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0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2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62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5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5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1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334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0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6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3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02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5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524793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73420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3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511086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3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50022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0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898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7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1858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6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9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2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3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86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12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69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430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8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835168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8637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0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8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01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2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9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929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867177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7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7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87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8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48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4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7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7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8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532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49730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9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65510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97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00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9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28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12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47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10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88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99053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37408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6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8315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4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49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8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676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6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6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2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0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42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84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1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73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2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5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2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29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41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27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5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1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7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9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0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1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0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8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9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2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2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442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1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61349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7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2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2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2290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9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8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1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53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91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98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761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0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57307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2361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9965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6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64371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7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69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26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841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7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7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6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25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67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106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3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7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7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2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4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6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7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5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6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4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2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8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7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6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2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9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61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49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98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490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609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150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83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26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00034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12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6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01757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63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871005">
                                      <w:marLeft w:val="72"/>
                                      <w:marRight w:val="72"/>
                                      <w:marTop w:val="72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845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06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82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4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63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182186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95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372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367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40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88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810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8073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307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183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13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5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1798142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6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729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80819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4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93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9972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1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5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9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24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542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9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03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1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5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97284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5038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6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71669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0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17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5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3666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0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2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34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33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94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9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93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35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9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794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11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547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818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41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93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10117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65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44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986877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929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521899">
                                      <w:marLeft w:val="72"/>
                                      <w:marRight w:val="72"/>
                                      <w:marTop w:val="72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885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995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30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38887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876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657254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793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677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22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35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870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891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0997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6512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13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44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605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6201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1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188690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1663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9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6180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0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19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3107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8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3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74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52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334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25230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4635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45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919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0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86332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1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50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2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8045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7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2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1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27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616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9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50225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01700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2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94333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6854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9655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0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8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1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76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6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41612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0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83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8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9885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5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7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3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7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7051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0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6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1470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13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8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68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4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7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3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7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80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03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78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24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347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50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7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6071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9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32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532148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8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94765">
                                      <w:marLeft w:val="72"/>
                                      <w:marRight w:val="72"/>
                                      <w:marTop w:val="72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50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3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4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10708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56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31134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95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13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288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839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69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923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5774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1361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877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254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638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2013750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4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99371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0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131217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00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49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8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18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2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3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79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9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92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9403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91142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0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13930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9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00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28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8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2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1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24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20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53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6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94474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86374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20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55574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79069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0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9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60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8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3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58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27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34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291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11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5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3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99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958319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84589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84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1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37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1219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308864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9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03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090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0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4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9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18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90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34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5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5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18235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24938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7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129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50415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7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26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6168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9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2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07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9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93657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4767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9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8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7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3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92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51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97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359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8863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80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4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3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3718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4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77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616195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92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894766">
                                      <w:marLeft w:val="72"/>
                                      <w:marRight w:val="72"/>
                                      <w:marTop w:val="72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262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38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64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78691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662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231754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66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750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0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5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687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25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9968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4560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086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12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401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207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95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06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920329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0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7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0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7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47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617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8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612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889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807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8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2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546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52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1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2251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8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394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40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96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6956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31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074281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80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80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70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963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444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0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7868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702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242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60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80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1867910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7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926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7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137527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2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04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6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0698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4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8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73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0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80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281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1276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7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70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42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9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64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08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44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0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339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3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2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068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4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4732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1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04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2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5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1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91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878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3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26013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28916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36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3290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495230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55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33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0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653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3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6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8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0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25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98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9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01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66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15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55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6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55592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24237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80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2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0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88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9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58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0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4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69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59143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8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529812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83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536434">
                                      <w:marLeft w:val="72"/>
                                      <w:marRight w:val="72"/>
                                      <w:marTop w:val="72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416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17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74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24626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90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209817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24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385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1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767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573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691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8578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4551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982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34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77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2093356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7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9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8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1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5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7406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3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3168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2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23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817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9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7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0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9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0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95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77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30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5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69511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34100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5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2802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20314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94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0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73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7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1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22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0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7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65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183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6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3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815923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47942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79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86473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31570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09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7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3374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5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9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6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89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4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570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4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524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4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003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9134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2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0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9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1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0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82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94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3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9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9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17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7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9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54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533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699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57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85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97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98234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39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20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508854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94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996132">
                                      <w:marLeft w:val="72"/>
                                      <w:marRight w:val="72"/>
                                      <w:marTop w:val="72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054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04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7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88806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416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52782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0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57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28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563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95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137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112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842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650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9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679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488600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887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65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8" w:color="1256A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5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415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5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27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877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0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8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9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2205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06101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07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709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96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452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8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27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46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252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6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56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01332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70984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51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9848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85987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5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36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76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9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3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8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4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5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6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62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595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2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7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6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2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3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9972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3102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7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05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0486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8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19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2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993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5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4562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66266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70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9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8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6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4653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9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9695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5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2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00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007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3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56833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8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20456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2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49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77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42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5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40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94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977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7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4303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72039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98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78355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9051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2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71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2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365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0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8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65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18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834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16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88446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31799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5729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7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64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4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0971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1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7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99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3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923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1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814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46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955820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75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36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8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4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9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62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49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042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63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7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8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99403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204794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7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9505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78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6809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3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4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0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98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66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188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4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860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8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51174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65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7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4681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0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6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75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25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50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8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62225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40989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53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42876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8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1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9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0693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5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0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9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0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73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22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992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4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4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5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6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3282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83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7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917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24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4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2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1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56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46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88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438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3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0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7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164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3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89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3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5125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7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4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7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4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6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5749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366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81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1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7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70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25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66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4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63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1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4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7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8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4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8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78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16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276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34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92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8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6524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5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51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646619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74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471736">
                                      <w:marLeft w:val="72"/>
                                      <w:marRight w:val="72"/>
                                      <w:marTop w:val="72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766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39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97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04984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816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90447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475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528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450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1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444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638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9608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9359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798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6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728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325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04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9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426266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6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8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53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8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16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274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50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629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7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074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423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82971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34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395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359700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5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888010">
                                      <w:marLeft w:val="72"/>
                                      <w:marRight w:val="72"/>
                                      <w:marTop w:val="72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246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81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98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46165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14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42521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9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248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46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72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28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755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4687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0629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831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066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38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1262373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5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0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9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5812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74312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48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3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6137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8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9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2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7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72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72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3350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234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6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41755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10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940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33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2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87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027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0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8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5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6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17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5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63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7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12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2854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7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59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45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12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4256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3667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80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12465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4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786598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0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1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862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2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0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6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6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13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770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53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20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17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22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28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0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33045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75716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1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7155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48888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07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81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5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1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95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02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8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769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8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96490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87808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0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1902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0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29659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4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78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9988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6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48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67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97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727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67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3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0611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54160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06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23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63510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0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16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7693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1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4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43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72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35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862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8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98404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34629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61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33445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1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87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0266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87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27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02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6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7242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58715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68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2014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3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251047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5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4186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77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65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3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5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25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49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380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3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0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833154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03449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4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8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4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6284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61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4601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94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88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92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515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36012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3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07864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0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68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3910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5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6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55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7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92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51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6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5597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71457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81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842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534399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7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84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9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2132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3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64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1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5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46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8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3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7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4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5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3651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8151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8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8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26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trdizin.gov.tr/makale/TlRVeU5UVT0/uzun-sure-tedavi-almamis-postmenapozal-kadinlarda-gec-evrede-baslanan-ostrojen-replasman-tedavisinin-kemik-mineral-yogunluguna-etkisi-prospektif-randomize-placebo-kontrollu-calisma-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p.trdizin.gov.tr/makale/TlRVeU5UVT0/uzun-sure-tedavi-almamis-postmenapozal-kadinlarda-gec-evrede-baslanan-ostrojen-replasman-tedavisinin-kemik-mineral-yogunluguna-etkisi-prospektif-randomize-placebo-kontrollu-calisma-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.trdizin.gov.tr/makale/TlRVeU5UVT0/uzun-sure-tedavi-almamis-postmenapozal-kadinlarda-gec-evrede-baslanan-ostrojen-replasman-tedavisinin-kemik-mineral-yogunluguna-etkisi-prospektif-randomize-placebo-kontrollu-calisma-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pp.trdizin.gov.tr/dergi/TmpZMg/medical-network-klinik-bilimler-ve-doktor" TargetMode="External"/><Relationship Id="rId10" Type="http://schemas.openxmlformats.org/officeDocument/2006/relationships/hyperlink" Target="https://app.trdizin.gov.tr/makale/TlRVeU5UVT0/uzun-sure-tedavi-almamis-postmenapozal-kadinlarda-gec-evrede-baslanan-ostrojen-replasman-tedavisinin-kemik-mineral-yogunluguna-etkisi-prospektif-randomize-placebo-kontrollu-calisma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p.trdizin.gov.tr/makale/TlRVeU5UVT0/uzun-sure-tedavi-almamis-postmenapozal-kadinlarda-gec-evrede-baslanan-ostrojen-replasman-tedavisinin-kemik-mineral-yogunluguna-etkisi-prospektif-randomize-placebo-kontrollu-calisma-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43</cp:revision>
  <dcterms:created xsi:type="dcterms:W3CDTF">2020-12-04T10:15:00Z</dcterms:created>
  <dcterms:modified xsi:type="dcterms:W3CDTF">2021-02-10T09:58:00Z</dcterms:modified>
</cp:coreProperties>
</file>